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FF2" w:rsidRDefault="00F73FF2" w:rsidP="00E251D7">
      <w:pPr>
        <w:spacing w:after="0" w:line="480" w:lineRule="auto"/>
        <w:rPr>
          <w:rFonts w:ascii="Times New Roman" w:hAnsi="Times New Roman"/>
          <w:sz w:val="24"/>
          <w:szCs w:val="24"/>
        </w:rPr>
      </w:pPr>
      <w:bookmarkStart w:id="0" w:name="_GoBack"/>
      <w:bookmarkEnd w:id="0"/>
      <w:r w:rsidRPr="00D56CF4">
        <w:rPr>
          <w:rFonts w:ascii="Times New Roman" w:hAnsi="Times New Roman"/>
          <w:sz w:val="24"/>
          <w:szCs w:val="24"/>
        </w:rPr>
        <w:t xml:space="preserve">Title: Sex Differences in Cardiac Rehabilitation Enrollment: A Meta-Analysis. </w:t>
      </w:r>
    </w:p>
    <w:p w:rsidR="00F73FF2" w:rsidRPr="00D56CF4" w:rsidRDefault="00F73FF2" w:rsidP="00E251D7">
      <w:pPr>
        <w:spacing w:after="0" w:line="480" w:lineRule="auto"/>
        <w:rPr>
          <w:rFonts w:ascii="Times New Roman" w:hAnsi="Times New Roman"/>
          <w:sz w:val="24"/>
          <w:szCs w:val="24"/>
        </w:rPr>
      </w:pPr>
      <w:r w:rsidRPr="00D56CF4">
        <w:rPr>
          <w:rFonts w:ascii="Times New Roman" w:hAnsi="Times New Roman"/>
          <w:sz w:val="24"/>
          <w:szCs w:val="24"/>
        </w:rPr>
        <w:t>Short title: Cardiac Rehabilita</w:t>
      </w:r>
      <w:r>
        <w:rPr>
          <w:rFonts w:ascii="Times New Roman" w:hAnsi="Times New Roman"/>
          <w:sz w:val="24"/>
          <w:szCs w:val="24"/>
        </w:rPr>
        <w:t>tion Enrollment Sex Differences</w:t>
      </w:r>
    </w:p>
    <w:p w:rsidR="00F73FF2" w:rsidRPr="00D56CF4" w:rsidRDefault="00F73FF2" w:rsidP="00E251D7">
      <w:pPr>
        <w:spacing w:after="0" w:line="480" w:lineRule="auto"/>
        <w:rPr>
          <w:rFonts w:ascii="Times New Roman" w:hAnsi="Times New Roman"/>
          <w:sz w:val="24"/>
          <w:szCs w:val="24"/>
        </w:rPr>
      </w:pPr>
      <w:r w:rsidRPr="00D56CF4">
        <w:rPr>
          <w:rFonts w:ascii="Times New Roman" w:hAnsi="Times New Roman"/>
          <w:sz w:val="24"/>
          <w:szCs w:val="24"/>
        </w:rPr>
        <w:t xml:space="preserve">Authors: </w:t>
      </w:r>
      <w:r>
        <w:rPr>
          <w:rFonts w:ascii="Times New Roman" w:hAnsi="Times New Roman"/>
          <w:bCs/>
          <w:sz w:val="24"/>
          <w:szCs w:val="24"/>
        </w:rPr>
        <w:t xml:space="preserve">Liz Samayoa, </w:t>
      </w:r>
      <w:r w:rsidR="008D1F7F">
        <w:rPr>
          <w:rFonts w:ascii="Times New Roman" w:hAnsi="Times New Roman"/>
          <w:bCs/>
          <w:i/>
          <w:sz w:val="24"/>
          <w:szCs w:val="24"/>
        </w:rPr>
        <w:t>PhD Student</w:t>
      </w:r>
      <w:r w:rsidRPr="00D56CF4">
        <w:rPr>
          <w:rFonts w:ascii="Times New Roman" w:hAnsi="Times New Roman"/>
          <w:sz w:val="24"/>
          <w:szCs w:val="24"/>
          <w:vertAlign w:val="superscript"/>
          <w:lang w:val="en-CA"/>
        </w:rPr>
        <w:t>1</w:t>
      </w:r>
      <w:r>
        <w:rPr>
          <w:rFonts w:ascii="Times New Roman" w:hAnsi="Times New Roman"/>
          <w:bCs/>
          <w:sz w:val="24"/>
          <w:szCs w:val="24"/>
        </w:rPr>
        <w:t xml:space="preserve">; Sherry L Grace, </w:t>
      </w:r>
      <w:r>
        <w:rPr>
          <w:rFonts w:ascii="Times New Roman" w:hAnsi="Times New Roman"/>
          <w:bCs/>
          <w:i/>
          <w:sz w:val="24"/>
          <w:szCs w:val="24"/>
        </w:rPr>
        <w:t>Associate Professor</w:t>
      </w:r>
      <w:r>
        <w:rPr>
          <w:rFonts w:ascii="Times New Roman" w:hAnsi="Times New Roman"/>
          <w:bCs/>
          <w:sz w:val="24"/>
          <w:szCs w:val="24"/>
          <w:vertAlign w:val="superscript"/>
        </w:rPr>
        <w:t>1</w:t>
      </w:r>
      <w:proofErr w:type="gramStart"/>
      <w:r>
        <w:rPr>
          <w:rFonts w:ascii="Times New Roman" w:hAnsi="Times New Roman"/>
          <w:bCs/>
          <w:sz w:val="24"/>
          <w:szCs w:val="24"/>
          <w:vertAlign w:val="superscript"/>
        </w:rPr>
        <w:t>,2</w:t>
      </w:r>
      <w:proofErr w:type="gramEnd"/>
      <w:r>
        <w:rPr>
          <w:rFonts w:ascii="Times New Roman" w:hAnsi="Times New Roman"/>
          <w:bCs/>
          <w:sz w:val="24"/>
          <w:szCs w:val="24"/>
        </w:rPr>
        <w:t xml:space="preserve">; Shannon Gravely, </w:t>
      </w:r>
      <w:r>
        <w:rPr>
          <w:rFonts w:ascii="Times New Roman" w:hAnsi="Times New Roman"/>
          <w:bCs/>
          <w:i/>
          <w:sz w:val="24"/>
          <w:szCs w:val="24"/>
        </w:rPr>
        <w:t xml:space="preserve">Research </w:t>
      </w:r>
      <w:r w:rsidR="00C5543C">
        <w:rPr>
          <w:rFonts w:ascii="Times New Roman" w:hAnsi="Times New Roman"/>
          <w:bCs/>
          <w:i/>
          <w:sz w:val="24"/>
          <w:szCs w:val="24"/>
        </w:rPr>
        <w:t>Scientist</w:t>
      </w:r>
      <w:r>
        <w:rPr>
          <w:rFonts w:ascii="Times New Roman" w:hAnsi="Times New Roman"/>
          <w:sz w:val="24"/>
          <w:szCs w:val="24"/>
          <w:vertAlign w:val="superscript"/>
          <w:lang w:val="en-CA"/>
        </w:rPr>
        <w:t>,3</w:t>
      </w:r>
      <w:r w:rsidRPr="00D56CF4">
        <w:rPr>
          <w:rFonts w:ascii="Times New Roman" w:hAnsi="Times New Roman"/>
          <w:bCs/>
          <w:sz w:val="24"/>
          <w:szCs w:val="24"/>
        </w:rPr>
        <w:t xml:space="preserve">; Lisa Benz Scott, </w:t>
      </w:r>
      <w:r>
        <w:rPr>
          <w:rFonts w:ascii="Times New Roman" w:hAnsi="Times New Roman"/>
          <w:bCs/>
          <w:i/>
          <w:sz w:val="24"/>
          <w:szCs w:val="24"/>
        </w:rPr>
        <w:t>Associate Professor</w:t>
      </w:r>
      <w:r>
        <w:rPr>
          <w:rFonts w:ascii="Times New Roman" w:hAnsi="Times New Roman"/>
          <w:sz w:val="24"/>
          <w:szCs w:val="24"/>
          <w:vertAlign w:val="superscript"/>
          <w:lang w:val="en-CA"/>
        </w:rPr>
        <w:t>3</w:t>
      </w:r>
      <w:r w:rsidRPr="00D56CF4">
        <w:rPr>
          <w:rFonts w:ascii="Times New Roman" w:hAnsi="Times New Roman"/>
          <w:bCs/>
          <w:sz w:val="24"/>
          <w:szCs w:val="24"/>
        </w:rPr>
        <w:t xml:space="preserve">; Susan Marzolini, </w:t>
      </w:r>
      <w:r w:rsidR="00C5543C" w:rsidRPr="00C5543C">
        <w:rPr>
          <w:rFonts w:ascii="Times New Roman" w:hAnsi="Times New Roman"/>
          <w:bCs/>
          <w:i/>
          <w:sz w:val="24"/>
          <w:szCs w:val="24"/>
          <w:u w:val="single"/>
        </w:rPr>
        <w:t>Post-Doctoral Fellow</w:t>
      </w:r>
      <w:r>
        <w:rPr>
          <w:rFonts w:ascii="Times New Roman" w:hAnsi="Times New Roman"/>
          <w:sz w:val="24"/>
          <w:szCs w:val="24"/>
          <w:vertAlign w:val="superscript"/>
          <w:lang w:val="en-CA"/>
        </w:rPr>
        <w:t>2</w:t>
      </w:r>
      <w:r w:rsidRPr="00D56CF4">
        <w:rPr>
          <w:rFonts w:ascii="Times New Roman" w:hAnsi="Times New Roman"/>
          <w:bCs/>
          <w:sz w:val="24"/>
          <w:szCs w:val="24"/>
        </w:rPr>
        <w:t>; Trac</w:t>
      </w:r>
      <w:r>
        <w:rPr>
          <w:rFonts w:ascii="Times New Roman" w:hAnsi="Times New Roman"/>
          <w:bCs/>
          <w:sz w:val="24"/>
          <w:szCs w:val="24"/>
        </w:rPr>
        <w:t>e</w:t>
      </w:r>
      <w:r w:rsidRPr="00D56CF4">
        <w:rPr>
          <w:rFonts w:ascii="Times New Roman" w:hAnsi="Times New Roman"/>
          <w:bCs/>
          <w:sz w:val="24"/>
          <w:szCs w:val="24"/>
        </w:rPr>
        <w:t xml:space="preserve">y JF Colella, </w:t>
      </w:r>
      <w:r w:rsidR="00C5543C">
        <w:rPr>
          <w:rFonts w:ascii="Times New Roman" w:hAnsi="Times New Roman"/>
          <w:bCs/>
          <w:i/>
          <w:sz w:val="24"/>
          <w:szCs w:val="24"/>
        </w:rPr>
        <w:t>Sci</w:t>
      </w:r>
      <w:r w:rsidRPr="00CE562E">
        <w:rPr>
          <w:rFonts w:ascii="Times New Roman" w:hAnsi="Times New Roman"/>
          <w:bCs/>
          <w:i/>
          <w:sz w:val="24"/>
          <w:szCs w:val="24"/>
        </w:rPr>
        <w:t>e</w:t>
      </w:r>
      <w:r w:rsidR="00C5543C">
        <w:rPr>
          <w:rFonts w:ascii="Times New Roman" w:hAnsi="Times New Roman"/>
          <w:bCs/>
          <w:i/>
          <w:sz w:val="24"/>
          <w:szCs w:val="24"/>
        </w:rPr>
        <w:t>ntist</w:t>
      </w:r>
      <w:r>
        <w:rPr>
          <w:rFonts w:ascii="Times New Roman" w:hAnsi="Times New Roman"/>
          <w:sz w:val="24"/>
          <w:szCs w:val="24"/>
          <w:vertAlign w:val="superscript"/>
          <w:lang w:val="en-CA"/>
        </w:rPr>
        <w:t>2</w:t>
      </w:r>
    </w:p>
    <w:p w:rsidR="00F73FF2" w:rsidRPr="00F86063" w:rsidRDefault="00F73FF2" w:rsidP="00EE6446">
      <w:pPr>
        <w:spacing w:line="480" w:lineRule="auto"/>
        <w:rPr>
          <w:rFonts w:ascii="Times New Roman" w:hAnsi="Times New Roman"/>
          <w:sz w:val="24"/>
          <w:szCs w:val="24"/>
          <w:lang w:val="en-CA"/>
        </w:rPr>
      </w:pPr>
      <w:r w:rsidRPr="00D56CF4">
        <w:rPr>
          <w:rFonts w:ascii="Times New Roman" w:hAnsi="Times New Roman"/>
          <w:sz w:val="24"/>
          <w:szCs w:val="24"/>
          <w:vertAlign w:val="superscript"/>
          <w:lang w:val="en-CA"/>
        </w:rPr>
        <w:t>1</w:t>
      </w:r>
      <w:r w:rsidRPr="00D56CF4">
        <w:rPr>
          <w:rFonts w:ascii="Times New Roman" w:hAnsi="Times New Roman"/>
          <w:sz w:val="24"/>
          <w:szCs w:val="24"/>
          <w:lang w:val="en-CA"/>
        </w:rPr>
        <w:t xml:space="preserve">Department of Kinesiology and Health Science, </w:t>
      </w:r>
      <w:smartTag w:uri="urn:schemas-microsoft-com:office:smarttags" w:element="PlaceName">
        <w:r w:rsidRPr="00D56CF4">
          <w:rPr>
            <w:rFonts w:ascii="Times New Roman" w:hAnsi="Times New Roman"/>
            <w:sz w:val="24"/>
            <w:szCs w:val="24"/>
            <w:lang w:val="en-CA"/>
          </w:rPr>
          <w:t>York</w:t>
        </w:r>
      </w:smartTag>
      <w:r w:rsidRPr="00D56CF4">
        <w:rPr>
          <w:rFonts w:ascii="Times New Roman" w:hAnsi="Times New Roman"/>
          <w:sz w:val="24"/>
          <w:szCs w:val="24"/>
          <w:lang w:val="en-CA"/>
        </w:rPr>
        <w:t xml:space="preserve"> </w:t>
      </w:r>
      <w:smartTag w:uri="urn:schemas-microsoft-com:office:smarttags" w:element="PlaceType">
        <w:r w:rsidRPr="00D56CF4">
          <w:rPr>
            <w:rFonts w:ascii="Times New Roman" w:hAnsi="Times New Roman"/>
            <w:sz w:val="24"/>
            <w:szCs w:val="24"/>
            <w:lang w:val="en-CA"/>
          </w:rPr>
          <w:t>University</w:t>
        </w:r>
      </w:smartTag>
      <w:r w:rsidRPr="00D56CF4">
        <w:rPr>
          <w:rFonts w:ascii="Times New Roman" w:hAnsi="Times New Roman"/>
          <w:sz w:val="24"/>
          <w:szCs w:val="24"/>
          <w:lang w:val="en-CA"/>
        </w:rPr>
        <w:t xml:space="preserve">, </w:t>
      </w:r>
      <w:smartTag w:uri="urn:schemas-microsoft-com:office:smarttags" w:element="City">
        <w:smartTag w:uri="urn:schemas-microsoft-com:office:smarttags" w:element="place">
          <w:r w:rsidRPr="00D56CF4">
            <w:rPr>
              <w:rFonts w:ascii="Times New Roman" w:hAnsi="Times New Roman"/>
              <w:sz w:val="24"/>
              <w:szCs w:val="24"/>
              <w:lang w:val="en-CA"/>
            </w:rPr>
            <w:t>Toronto</w:t>
          </w:r>
        </w:smartTag>
        <w:r w:rsidRPr="00D56CF4">
          <w:rPr>
            <w:rFonts w:ascii="Times New Roman" w:hAnsi="Times New Roman"/>
            <w:sz w:val="24"/>
            <w:szCs w:val="24"/>
            <w:lang w:val="en-CA"/>
          </w:rPr>
          <w:t xml:space="preserve">, </w:t>
        </w:r>
        <w:smartTag w:uri="urn:schemas-microsoft-com:office:smarttags" w:element="State">
          <w:smartTag w:uri="urn:schemas-microsoft-com:office:smarttags" w:element="country-region">
            <w:r w:rsidRPr="00D56CF4">
              <w:rPr>
                <w:rFonts w:ascii="Times New Roman" w:hAnsi="Times New Roman"/>
                <w:sz w:val="24"/>
                <w:szCs w:val="24"/>
                <w:lang w:val="en-CA"/>
              </w:rPr>
              <w:t>Canada</w:t>
            </w:r>
          </w:smartTag>
        </w:smartTag>
      </w:smartTag>
      <w:r>
        <w:rPr>
          <w:rFonts w:ascii="Times New Roman" w:hAnsi="Times New Roman"/>
          <w:sz w:val="24"/>
          <w:szCs w:val="24"/>
          <w:lang w:val="en-CA"/>
        </w:rPr>
        <w:t xml:space="preserve">, </w:t>
      </w:r>
      <w:r w:rsidRPr="00F86063">
        <w:rPr>
          <w:rFonts w:ascii="Times New Roman" w:hAnsi="Times New Roman"/>
          <w:sz w:val="24"/>
          <w:szCs w:val="24"/>
          <w:lang w:val="en-CA"/>
        </w:rPr>
        <w:t>M3J 1P3</w:t>
      </w:r>
    </w:p>
    <w:p w:rsidR="00F73FF2" w:rsidRDefault="00F73FF2" w:rsidP="00EE6446">
      <w:pPr>
        <w:spacing w:line="480" w:lineRule="auto"/>
        <w:rPr>
          <w:rFonts w:ascii="Times New Roman" w:hAnsi="Times New Roman"/>
          <w:sz w:val="24"/>
          <w:szCs w:val="24"/>
          <w:lang w:val="en-CA"/>
        </w:rPr>
      </w:pPr>
      <w:r>
        <w:rPr>
          <w:rFonts w:ascii="Times New Roman" w:hAnsi="Times New Roman"/>
          <w:sz w:val="24"/>
          <w:szCs w:val="24"/>
          <w:vertAlign w:val="superscript"/>
          <w:lang w:val="en-CA"/>
        </w:rPr>
        <w:t>2</w:t>
      </w:r>
      <w:r w:rsidRPr="00D56CF4">
        <w:rPr>
          <w:rFonts w:ascii="Times New Roman" w:hAnsi="Times New Roman"/>
          <w:sz w:val="24"/>
          <w:szCs w:val="24"/>
          <w:lang w:val="en-CA"/>
        </w:rPr>
        <w:t xml:space="preserve">Toronto Rehabilitation Institute/University Health Network, </w:t>
      </w:r>
      <w:smartTag w:uri="urn:schemas-microsoft-com:office:smarttags" w:element="City">
        <w:smartTag w:uri="urn:schemas-microsoft-com:office:smarttags" w:element="place">
          <w:r w:rsidRPr="00D56CF4">
            <w:rPr>
              <w:rFonts w:ascii="Times New Roman" w:hAnsi="Times New Roman"/>
              <w:sz w:val="24"/>
              <w:szCs w:val="24"/>
              <w:lang w:val="en-CA"/>
            </w:rPr>
            <w:t>Toronto</w:t>
          </w:r>
        </w:smartTag>
        <w:r w:rsidRPr="00D56CF4">
          <w:rPr>
            <w:rFonts w:ascii="Times New Roman" w:hAnsi="Times New Roman"/>
            <w:sz w:val="24"/>
            <w:szCs w:val="24"/>
            <w:lang w:val="en-CA"/>
          </w:rPr>
          <w:t xml:space="preserve">, </w:t>
        </w:r>
        <w:smartTag w:uri="urn:schemas-microsoft-com:office:smarttags" w:element="country-region">
          <w:r w:rsidRPr="00D56CF4">
            <w:rPr>
              <w:rFonts w:ascii="Times New Roman" w:hAnsi="Times New Roman"/>
              <w:sz w:val="24"/>
              <w:szCs w:val="24"/>
              <w:lang w:val="en-CA"/>
            </w:rPr>
            <w:t>Canada</w:t>
          </w:r>
        </w:smartTag>
      </w:smartTag>
      <w:r>
        <w:rPr>
          <w:rFonts w:ascii="Times New Roman" w:hAnsi="Times New Roman"/>
          <w:sz w:val="24"/>
          <w:szCs w:val="24"/>
          <w:lang w:val="en-CA"/>
        </w:rPr>
        <w:t xml:space="preserve">, </w:t>
      </w:r>
      <w:r w:rsidRPr="00F86063">
        <w:rPr>
          <w:rFonts w:ascii="Times New Roman" w:hAnsi="Times New Roman"/>
          <w:sz w:val="24"/>
          <w:szCs w:val="24"/>
          <w:lang w:val="en-CA"/>
        </w:rPr>
        <w:t>M4G 1R7</w:t>
      </w:r>
    </w:p>
    <w:p w:rsidR="00F73FF2" w:rsidRPr="00CE562E" w:rsidRDefault="00F73FF2" w:rsidP="00EE6446">
      <w:pPr>
        <w:spacing w:line="480" w:lineRule="auto"/>
        <w:rPr>
          <w:rFonts w:ascii="Times New Roman" w:hAnsi="Times New Roman"/>
          <w:bCs/>
          <w:sz w:val="24"/>
          <w:szCs w:val="24"/>
        </w:rPr>
      </w:pPr>
      <w:r>
        <w:rPr>
          <w:rFonts w:ascii="Times New Roman" w:hAnsi="Times New Roman"/>
          <w:sz w:val="24"/>
          <w:szCs w:val="24"/>
          <w:vertAlign w:val="superscript"/>
          <w:lang w:val="en-CA"/>
        </w:rPr>
        <w:t>3</w:t>
      </w:r>
      <w:r w:rsidRPr="00D56CF4">
        <w:rPr>
          <w:rFonts w:ascii="Times New Roman" w:hAnsi="Times New Roman"/>
          <w:bCs/>
          <w:sz w:val="24"/>
          <w:szCs w:val="24"/>
        </w:rPr>
        <w:t>School of Health Technology and Management and Department of Medicine, School of Medicine, Stony Brook Medicine, Stony Brook, New York</w:t>
      </w:r>
      <w:r>
        <w:rPr>
          <w:rFonts w:ascii="Times New Roman" w:hAnsi="Times New Roman"/>
          <w:bCs/>
          <w:sz w:val="24"/>
          <w:szCs w:val="24"/>
        </w:rPr>
        <w:t xml:space="preserve">, </w:t>
      </w:r>
      <w:r w:rsidRPr="00F86063">
        <w:rPr>
          <w:rFonts w:ascii="Times New Roman" w:hAnsi="Times New Roman"/>
          <w:bCs/>
          <w:sz w:val="24"/>
          <w:szCs w:val="24"/>
        </w:rPr>
        <w:t>1179</w:t>
      </w:r>
      <w:r>
        <w:rPr>
          <w:rFonts w:ascii="Times New Roman" w:hAnsi="Times New Roman"/>
          <w:bCs/>
          <w:sz w:val="24"/>
          <w:szCs w:val="24"/>
        </w:rPr>
        <w:t>4</w:t>
      </w:r>
    </w:p>
    <w:p w:rsidR="00F73FF2" w:rsidRPr="00D56CF4" w:rsidRDefault="00F73FF2" w:rsidP="001E7B49">
      <w:pPr>
        <w:spacing w:after="0" w:line="480" w:lineRule="auto"/>
        <w:rPr>
          <w:rFonts w:ascii="Times New Roman" w:hAnsi="Times New Roman"/>
          <w:sz w:val="24"/>
          <w:szCs w:val="24"/>
        </w:rPr>
      </w:pPr>
      <w:r w:rsidRPr="00D56CF4">
        <w:rPr>
          <w:rFonts w:ascii="Times New Roman" w:hAnsi="Times New Roman"/>
          <w:sz w:val="24"/>
          <w:szCs w:val="24"/>
        </w:rPr>
        <w:t>Corresponding Author:</w:t>
      </w:r>
    </w:p>
    <w:p w:rsidR="00F73FF2" w:rsidRPr="00D56CF4" w:rsidRDefault="00F73FF2" w:rsidP="001E7B49">
      <w:pPr>
        <w:spacing w:after="0" w:line="480" w:lineRule="auto"/>
        <w:rPr>
          <w:rFonts w:ascii="Times New Roman" w:hAnsi="Times New Roman"/>
          <w:sz w:val="24"/>
          <w:szCs w:val="24"/>
        </w:rPr>
      </w:pPr>
      <w:r w:rsidRPr="00D56CF4">
        <w:rPr>
          <w:rFonts w:ascii="Times New Roman" w:hAnsi="Times New Roman"/>
          <w:sz w:val="24"/>
          <w:szCs w:val="24"/>
        </w:rPr>
        <w:t xml:space="preserve">Sherry L </w:t>
      </w:r>
      <w:smartTag w:uri="urn:schemas-microsoft-com:office:smarttags" w:element="PersonName">
        <w:r w:rsidRPr="00D56CF4">
          <w:rPr>
            <w:rFonts w:ascii="Times New Roman" w:hAnsi="Times New Roman"/>
            <w:sz w:val="24"/>
            <w:szCs w:val="24"/>
          </w:rPr>
          <w:t>Grace</w:t>
        </w:r>
      </w:smartTag>
    </w:p>
    <w:p w:rsidR="00F73FF2" w:rsidRPr="00D56CF4" w:rsidRDefault="00F73FF2" w:rsidP="001E7B49">
      <w:pPr>
        <w:spacing w:after="0" w:line="480" w:lineRule="auto"/>
        <w:rPr>
          <w:rFonts w:ascii="Times New Roman" w:hAnsi="Times New Roman"/>
          <w:sz w:val="24"/>
          <w:szCs w:val="24"/>
        </w:rPr>
      </w:pPr>
      <w:smartTag w:uri="urn:schemas-microsoft-com:office:smarttags" w:element="State">
        <w:smartTag w:uri="urn:schemas-microsoft-com:office:smarttags" w:element="PlaceName">
          <w:smartTag w:uri="urn:schemas-microsoft-com:office:smarttags" w:element="PlaceName">
            <w:smartTag w:uri="urn:schemas-microsoft-com:office:smarttags" w:element="place">
              <w:r w:rsidRPr="00D56CF4">
                <w:rPr>
                  <w:rFonts w:ascii="Times New Roman" w:hAnsi="Times New Roman"/>
                  <w:sz w:val="24"/>
                  <w:szCs w:val="24"/>
                </w:rPr>
                <w:t>York</w:t>
              </w:r>
            </w:smartTag>
          </w:smartTag>
          <w:r w:rsidRPr="00D56CF4">
            <w:rPr>
              <w:rFonts w:ascii="Times New Roman" w:hAnsi="Times New Roman"/>
              <w:sz w:val="24"/>
              <w:szCs w:val="24"/>
            </w:rPr>
            <w:t xml:space="preserve"> </w:t>
          </w:r>
          <w:smartTag w:uri="urn:schemas-microsoft-com:office:smarttags" w:element="State">
            <w:smartTag w:uri="urn:schemas-microsoft-com:office:smarttags" w:element="PlaceType">
              <w:r w:rsidRPr="00D56CF4">
                <w:rPr>
                  <w:rFonts w:ascii="Times New Roman" w:hAnsi="Times New Roman"/>
                  <w:sz w:val="24"/>
                  <w:szCs w:val="24"/>
                </w:rPr>
                <w:t>University</w:t>
              </w:r>
            </w:smartTag>
          </w:smartTag>
        </w:smartTag>
      </w:smartTag>
      <w:r w:rsidRPr="00D56CF4">
        <w:rPr>
          <w:rFonts w:ascii="Times New Roman" w:hAnsi="Times New Roman"/>
          <w:sz w:val="24"/>
          <w:szCs w:val="24"/>
        </w:rPr>
        <w:t>, Faculty of Health</w:t>
      </w:r>
    </w:p>
    <w:p w:rsidR="00F73FF2" w:rsidRPr="00D56CF4" w:rsidRDefault="00F73FF2" w:rsidP="001E7B49">
      <w:pPr>
        <w:spacing w:after="0" w:line="480" w:lineRule="auto"/>
        <w:rPr>
          <w:rFonts w:ascii="Times New Roman" w:hAnsi="Times New Roman"/>
          <w:sz w:val="24"/>
          <w:szCs w:val="24"/>
        </w:rPr>
      </w:pPr>
      <w:r w:rsidRPr="00D56CF4">
        <w:rPr>
          <w:rFonts w:ascii="Times New Roman" w:hAnsi="Times New Roman"/>
          <w:sz w:val="24"/>
          <w:szCs w:val="24"/>
        </w:rPr>
        <w:t xml:space="preserve">368 Bethune  </w:t>
      </w:r>
    </w:p>
    <w:p w:rsidR="00F73FF2" w:rsidRPr="00D56CF4" w:rsidRDefault="00F73FF2" w:rsidP="001E7B49">
      <w:pPr>
        <w:spacing w:after="0" w:line="480" w:lineRule="auto"/>
        <w:rPr>
          <w:rFonts w:ascii="Times New Roman" w:hAnsi="Times New Roman"/>
          <w:sz w:val="24"/>
          <w:szCs w:val="24"/>
        </w:rPr>
      </w:pPr>
      <w:smartTag w:uri="urn:schemas-microsoft-com:office:smarttags" w:element="State">
        <w:smartTag w:uri="urn:schemas-microsoft-com:office:smarttags" w:element="address">
          <w:smartTag w:uri="urn:schemas-microsoft-com:office:smarttags" w:element="Street">
            <w:r w:rsidRPr="00D56CF4">
              <w:rPr>
                <w:rFonts w:ascii="Times New Roman" w:hAnsi="Times New Roman"/>
                <w:sz w:val="24"/>
                <w:szCs w:val="24"/>
              </w:rPr>
              <w:t xml:space="preserve">4700 </w:t>
            </w:r>
            <w:proofErr w:type="spellStart"/>
            <w:r w:rsidRPr="00D56CF4">
              <w:rPr>
                <w:rFonts w:ascii="Times New Roman" w:hAnsi="Times New Roman"/>
                <w:sz w:val="24"/>
                <w:szCs w:val="24"/>
              </w:rPr>
              <w:t>Keele</w:t>
            </w:r>
            <w:proofErr w:type="spellEnd"/>
            <w:r w:rsidRPr="00D56CF4">
              <w:rPr>
                <w:rFonts w:ascii="Times New Roman" w:hAnsi="Times New Roman"/>
                <w:sz w:val="24"/>
                <w:szCs w:val="24"/>
              </w:rPr>
              <w:t xml:space="preserve"> Street</w:t>
            </w:r>
          </w:smartTag>
        </w:smartTag>
      </w:smartTag>
    </w:p>
    <w:p w:rsidR="00F73FF2" w:rsidRPr="00D56CF4" w:rsidRDefault="00F73FF2" w:rsidP="001E7B49">
      <w:pPr>
        <w:spacing w:after="0" w:line="480" w:lineRule="auto"/>
        <w:rPr>
          <w:rFonts w:ascii="Times New Roman" w:hAnsi="Times New Roman"/>
          <w:sz w:val="24"/>
          <w:szCs w:val="24"/>
        </w:rPr>
      </w:pPr>
      <w:smartTag w:uri="urn:schemas-microsoft-com:office:smarttags" w:element="State">
        <w:smartTag w:uri="urn:schemas-microsoft-com:office:smarttags" w:element="City">
          <w:smartTag w:uri="urn:schemas-microsoft-com:office:smarttags" w:element="City">
            <w:smartTag w:uri="urn:schemas-microsoft-com:office:smarttags" w:element="place">
              <w:r w:rsidRPr="00D56CF4">
                <w:rPr>
                  <w:rFonts w:ascii="Times New Roman" w:hAnsi="Times New Roman"/>
                  <w:sz w:val="24"/>
                  <w:szCs w:val="24"/>
                </w:rPr>
                <w:t>Toronto</w:t>
              </w:r>
            </w:smartTag>
          </w:smartTag>
          <w:r w:rsidRPr="00D56CF4">
            <w:rPr>
              <w:rFonts w:ascii="Times New Roman" w:hAnsi="Times New Roman"/>
              <w:sz w:val="24"/>
              <w:szCs w:val="24"/>
            </w:rPr>
            <w:t xml:space="preserve">, </w:t>
          </w:r>
          <w:smartTag w:uri="urn:schemas-microsoft-com:office:smarttags" w:element="State">
            <w:r w:rsidRPr="00D56CF4">
              <w:rPr>
                <w:rFonts w:ascii="Times New Roman" w:hAnsi="Times New Roman"/>
                <w:sz w:val="24"/>
                <w:szCs w:val="24"/>
              </w:rPr>
              <w:t>ON</w:t>
            </w:r>
          </w:smartTag>
          <w:r w:rsidRPr="00D56CF4">
            <w:rPr>
              <w:rFonts w:ascii="Times New Roman" w:hAnsi="Times New Roman"/>
              <w:sz w:val="24"/>
              <w:szCs w:val="24"/>
            </w:rPr>
            <w:t xml:space="preserve"> </w:t>
          </w:r>
          <w:smartTag w:uri="urn:schemas-microsoft-com:office:smarttags" w:element="State">
            <w:smartTag w:uri="urn:schemas-microsoft-com:office:smarttags" w:element="PostalCode">
              <w:r w:rsidRPr="00D56CF4">
                <w:rPr>
                  <w:rFonts w:ascii="Times New Roman" w:hAnsi="Times New Roman"/>
                  <w:sz w:val="24"/>
                  <w:szCs w:val="24"/>
                </w:rPr>
                <w:t>M3J 1P3</w:t>
              </w:r>
            </w:smartTag>
          </w:smartTag>
        </w:smartTag>
      </w:smartTag>
    </w:p>
    <w:p w:rsidR="00F73FF2" w:rsidRPr="00D56CF4" w:rsidRDefault="00F73FF2" w:rsidP="001E7B49">
      <w:pPr>
        <w:spacing w:after="0" w:line="480" w:lineRule="auto"/>
        <w:rPr>
          <w:rFonts w:ascii="Times New Roman" w:hAnsi="Times New Roman"/>
          <w:sz w:val="24"/>
          <w:szCs w:val="24"/>
        </w:rPr>
      </w:pPr>
      <w:r w:rsidRPr="00D56CF4">
        <w:rPr>
          <w:rFonts w:ascii="Times New Roman" w:hAnsi="Times New Roman"/>
          <w:sz w:val="24"/>
          <w:szCs w:val="24"/>
        </w:rPr>
        <w:t>Phone: (416) 736-2100 x22364</w:t>
      </w:r>
    </w:p>
    <w:p w:rsidR="00F73FF2" w:rsidRPr="00D56CF4" w:rsidRDefault="00F73FF2" w:rsidP="001E7B49">
      <w:pPr>
        <w:spacing w:after="0" w:line="480" w:lineRule="auto"/>
        <w:rPr>
          <w:rFonts w:ascii="Times New Roman" w:hAnsi="Times New Roman"/>
          <w:sz w:val="24"/>
          <w:szCs w:val="24"/>
        </w:rPr>
      </w:pPr>
      <w:r w:rsidRPr="00D56CF4">
        <w:rPr>
          <w:rFonts w:ascii="Times New Roman" w:hAnsi="Times New Roman"/>
          <w:sz w:val="24"/>
          <w:szCs w:val="24"/>
        </w:rPr>
        <w:t>Fax: (416) 736-5774</w:t>
      </w:r>
    </w:p>
    <w:p w:rsidR="00F73FF2" w:rsidRPr="00D56CF4" w:rsidRDefault="00112503" w:rsidP="001E7B49">
      <w:pPr>
        <w:spacing w:after="0" w:line="480" w:lineRule="auto"/>
        <w:rPr>
          <w:rFonts w:ascii="Times New Roman" w:hAnsi="Times New Roman"/>
          <w:sz w:val="24"/>
          <w:szCs w:val="24"/>
        </w:rPr>
      </w:pPr>
      <w:hyperlink r:id="rId9" w:history="1">
        <w:r w:rsidR="00F73FF2" w:rsidRPr="00D56CF4">
          <w:rPr>
            <w:rStyle w:val="Hyperlink"/>
            <w:rFonts w:ascii="Times New Roman" w:hAnsi="Times New Roman"/>
            <w:sz w:val="24"/>
            <w:szCs w:val="24"/>
          </w:rPr>
          <w:t>sgrace@yorku.ca</w:t>
        </w:r>
      </w:hyperlink>
    </w:p>
    <w:p w:rsidR="00F73FF2" w:rsidRPr="007466B9" w:rsidRDefault="00F73FF2" w:rsidP="001B5D7E">
      <w:pPr>
        <w:spacing w:before="100" w:beforeAutospacing="1" w:after="100" w:afterAutospacing="1" w:line="240" w:lineRule="auto"/>
        <w:rPr>
          <w:rFonts w:ascii="Times New Roman" w:hAnsi="Times New Roman"/>
          <w:sz w:val="24"/>
          <w:szCs w:val="24"/>
        </w:rPr>
      </w:pPr>
      <w:r w:rsidRPr="007466B9">
        <w:rPr>
          <w:rFonts w:ascii="Times New Roman" w:hAnsi="Times New Roman"/>
          <w:sz w:val="24"/>
          <w:szCs w:val="24"/>
        </w:rPr>
        <w:t>Total word count: 5</w:t>
      </w:r>
      <w:r w:rsidR="002E665B">
        <w:rPr>
          <w:rFonts w:ascii="Times New Roman" w:hAnsi="Times New Roman"/>
          <w:sz w:val="24"/>
          <w:szCs w:val="24"/>
        </w:rPr>
        <w:t>1</w:t>
      </w:r>
      <w:r w:rsidRPr="007466B9">
        <w:rPr>
          <w:rFonts w:ascii="Times New Roman" w:hAnsi="Times New Roman"/>
          <w:sz w:val="24"/>
          <w:szCs w:val="24"/>
        </w:rPr>
        <w:t>1</w:t>
      </w:r>
      <w:r w:rsidR="002E665B">
        <w:rPr>
          <w:rFonts w:ascii="Times New Roman" w:hAnsi="Times New Roman"/>
          <w:sz w:val="24"/>
          <w:szCs w:val="24"/>
        </w:rPr>
        <w:t>8</w:t>
      </w:r>
    </w:p>
    <w:p w:rsidR="00F73FF2" w:rsidRDefault="00F73FF2" w:rsidP="001B5D7E">
      <w:pPr>
        <w:spacing w:before="100" w:beforeAutospacing="1" w:after="100" w:afterAutospacing="1" w:line="240" w:lineRule="auto"/>
        <w:rPr>
          <w:rFonts w:ascii="Times New Roman" w:hAnsi="Times New Roman"/>
          <w:sz w:val="24"/>
          <w:szCs w:val="24"/>
        </w:rPr>
      </w:pPr>
      <w:r w:rsidRPr="008D4ED7">
        <w:rPr>
          <w:rFonts w:ascii="Times New Roman" w:hAnsi="Times New Roman"/>
          <w:sz w:val="24"/>
          <w:szCs w:val="24"/>
        </w:rPr>
        <w:br w:type="page"/>
      </w:r>
      <w:r w:rsidRPr="008D4ED7">
        <w:rPr>
          <w:rFonts w:ascii="Times New Roman" w:hAnsi="Times New Roman"/>
          <w:sz w:val="24"/>
          <w:szCs w:val="24"/>
        </w:rPr>
        <w:lastRenderedPageBreak/>
        <w:t>Brief Summary</w:t>
      </w:r>
    </w:p>
    <w:p w:rsidR="00F73FF2" w:rsidRPr="008D4ED7" w:rsidRDefault="00F73FF2" w:rsidP="001E7B49">
      <w:pPr>
        <w:spacing w:after="0" w:line="480" w:lineRule="auto"/>
        <w:rPr>
          <w:rFonts w:ascii="Times New Roman" w:hAnsi="Times New Roman"/>
          <w:sz w:val="24"/>
          <w:szCs w:val="24"/>
        </w:rPr>
      </w:pPr>
      <w:r w:rsidRPr="008D4ED7">
        <w:rPr>
          <w:rFonts w:ascii="Times New Roman" w:hAnsi="Times New Roman"/>
          <w:sz w:val="24"/>
          <w:szCs w:val="24"/>
        </w:rPr>
        <w:t>Participation in cardiac rehabilitation (CR) is associated with an overall reduction in morbidity and mortality among patients with cardiovascular disease. However, CR is grossly under-utilized, with women significantly less likely to access such programs. This meta-analysis examined studies published in the past 10 years that describe CR enrollment among women and men to determine whether a significant sex difference persists.</w:t>
      </w:r>
    </w:p>
    <w:p w:rsidR="00F73FF2" w:rsidRPr="00D56CF4" w:rsidRDefault="00F73FF2" w:rsidP="00E251D7">
      <w:pPr>
        <w:spacing w:after="0" w:line="480" w:lineRule="auto"/>
        <w:rPr>
          <w:rFonts w:ascii="Times New Roman" w:hAnsi="Times New Roman"/>
          <w:sz w:val="24"/>
          <w:szCs w:val="24"/>
        </w:rPr>
      </w:pPr>
      <w:r w:rsidRPr="00D56CF4">
        <w:rPr>
          <w:rFonts w:ascii="Times New Roman" w:hAnsi="Times New Roman"/>
          <w:sz w:val="24"/>
          <w:szCs w:val="24"/>
        </w:rPr>
        <w:br w:type="page"/>
      </w:r>
    </w:p>
    <w:p w:rsidR="00F73FF2" w:rsidRDefault="00F73FF2" w:rsidP="00C86963">
      <w:pPr>
        <w:spacing w:after="0" w:line="480" w:lineRule="auto"/>
        <w:rPr>
          <w:rFonts w:ascii="Times New Roman" w:hAnsi="Times New Roman"/>
          <w:sz w:val="24"/>
          <w:szCs w:val="24"/>
        </w:rPr>
      </w:pPr>
      <w:bookmarkStart w:id="1" w:name="OLE_LINK3"/>
      <w:bookmarkStart w:id="2" w:name="OLE_LINK4"/>
      <w:r>
        <w:rPr>
          <w:rFonts w:ascii="Times New Roman" w:hAnsi="Times New Roman"/>
          <w:sz w:val="24"/>
          <w:szCs w:val="24"/>
        </w:rPr>
        <w:lastRenderedPageBreak/>
        <w:t>Abstract</w:t>
      </w:r>
    </w:p>
    <w:p w:rsidR="00F73FF2" w:rsidRDefault="009E2A32" w:rsidP="00C86963">
      <w:pPr>
        <w:spacing w:after="0" w:line="480" w:lineRule="auto"/>
        <w:rPr>
          <w:rFonts w:ascii="Times New Roman" w:hAnsi="Times New Roman"/>
          <w:sz w:val="24"/>
          <w:szCs w:val="24"/>
        </w:rPr>
      </w:pPr>
      <w:r w:rsidRPr="009E2A32">
        <w:rPr>
          <w:rFonts w:ascii="Times New Roman" w:hAnsi="Times New Roman"/>
          <w:i/>
          <w:sz w:val="24"/>
          <w:szCs w:val="24"/>
        </w:rPr>
        <w:t>Background</w:t>
      </w:r>
      <w:r>
        <w:rPr>
          <w:rFonts w:ascii="Times New Roman" w:hAnsi="Times New Roman"/>
          <w:sz w:val="24"/>
          <w:szCs w:val="24"/>
        </w:rPr>
        <w:t xml:space="preserve">: </w:t>
      </w:r>
      <w:r w:rsidR="00F73FF2">
        <w:rPr>
          <w:rFonts w:ascii="Times New Roman" w:hAnsi="Times New Roman"/>
          <w:sz w:val="24"/>
          <w:szCs w:val="24"/>
        </w:rPr>
        <w:t>The present s</w:t>
      </w:r>
      <w:r w:rsidR="00F73FF2" w:rsidRPr="00001D68">
        <w:rPr>
          <w:rFonts w:ascii="Times New Roman" w:hAnsi="Times New Roman"/>
          <w:sz w:val="24"/>
          <w:szCs w:val="24"/>
        </w:rPr>
        <w:t>ystematic review and meta-analysis</w:t>
      </w:r>
      <w:r w:rsidR="00F73FF2">
        <w:rPr>
          <w:rFonts w:ascii="Times New Roman" w:hAnsi="Times New Roman"/>
          <w:sz w:val="24"/>
          <w:szCs w:val="24"/>
        </w:rPr>
        <w:t xml:space="preserve"> examines</w:t>
      </w:r>
      <w:r w:rsidR="00F73FF2" w:rsidRPr="00D56CF4">
        <w:rPr>
          <w:rFonts w:ascii="Times New Roman" w:hAnsi="Times New Roman"/>
          <w:sz w:val="24"/>
          <w:szCs w:val="24"/>
        </w:rPr>
        <w:t xml:space="preserve"> studies published in the past 10 years that described CR enrollment among women and men,</w:t>
      </w:r>
      <w:r w:rsidR="00F73FF2">
        <w:rPr>
          <w:rFonts w:ascii="Times New Roman" w:hAnsi="Times New Roman"/>
          <w:sz w:val="24"/>
          <w:szCs w:val="24"/>
        </w:rPr>
        <w:t xml:space="preserve"> in order</w:t>
      </w:r>
      <w:r w:rsidR="00F73FF2" w:rsidRPr="00D56CF4">
        <w:rPr>
          <w:rFonts w:ascii="Times New Roman" w:hAnsi="Times New Roman"/>
          <w:sz w:val="24"/>
          <w:szCs w:val="24"/>
        </w:rPr>
        <w:t xml:space="preserve"> to determine whether a significant sex difference persists despite the evidence supporting the benefits of CR to women as well as men.</w:t>
      </w:r>
    </w:p>
    <w:p w:rsidR="00F73FF2" w:rsidRPr="00495BB4" w:rsidRDefault="009E2A32" w:rsidP="00C86963">
      <w:pPr>
        <w:spacing w:after="0" w:line="480" w:lineRule="auto"/>
        <w:rPr>
          <w:rFonts w:ascii="Times New Roman" w:hAnsi="Times New Roman"/>
          <w:sz w:val="24"/>
          <w:szCs w:val="24"/>
        </w:rPr>
      </w:pPr>
      <w:r w:rsidRPr="009E2A32">
        <w:rPr>
          <w:rFonts w:ascii="Times New Roman" w:hAnsi="Times New Roman"/>
          <w:bCs/>
          <w:i/>
          <w:sz w:val="24"/>
          <w:szCs w:val="24"/>
        </w:rPr>
        <w:t>Methods</w:t>
      </w:r>
      <w:r>
        <w:rPr>
          <w:rFonts w:ascii="Times New Roman" w:hAnsi="Times New Roman"/>
          <w:bCs/>
          <w:sz w:val="24"/>
          <w:szCs w:val="24"/>
        </w:rPr>
        <w:t xml:space="preserve">: </w:t>
      </w:r>
      <w:r w:rsidR="00F73FF2" w:rsidRPr="00D56CF4">
        <w:rPr>
          <w:rFonts w:ascii="Times New Roman" w:hAnsi="Times New Roman"/>
          <w:bCs/>
          <w:sz w:val="24"/>
          <w:szCs w:val="24"/>
        </w:rPr>
        <w:t xml:space="preserve">Scopus, MEDLINE, CINAHL, </w:t>
      </w:r>
      <w:proofErr w:type="spellStart"/>
      <w:r w:rsidR="00F73FF2" w:rsidRPr="00D56CF4">
        <w:rPr>
          <w:rFonts w:ascii="Times New Roman" w:hAnsi="Times New Roman"/>
          <w:bCs/>
          <w:sz w:val="24"/>
          <w:szCs w:val="24"/>
        </w:rPr>
        <w:t>PsycINFO</w:t>
      </w:r>
      <w:proofErr w:type="spellEnd"/>
      <w:r w:rsidR="00F73FF2" w:rsidRPr="00D56CF4">
        <w:rPr>
          <w:rFonts w:ascii="Times New Roman" w:hAnsi="Times New Roman"/>
          <w:bCs/>
          <w:sz w:val="24"/>
          <w:szCs w:val="24"/>
        </w:rPr>
        <w:t>, PubMed and The Cochrane Library databases</w:t>
      </w:r>
      <w:r w:rsidR="00F73FF2">
        <w:rPr>
          <w:rFonts w:ascii="Times New Roman" w:hAnsi="Times New Roman"/>
          <w:bCs/>
          <w:sz w:val="24"/>
          <w:szCs w:val="24"/>
        </w:rPr>
        <w:t xml:space="preserve"> </w:t>
      </w:r>
      <w:r w:rsidR="00F73FF2" w:rsidRPr="00D56CF4">
        <w:rPr>
          <w:rFonts w:ascii="Times New Roman" w:hAnsi="Times New Roman"/>
          <w:bCs/>
          <w:sz w:val="24"/>
          <w:szCs w:val="24"/>
        </w:rPr>
        <w:t xml:space="preserve">were </w:t>
      </w:r>
      <w:r w:rsidR="00F73FF2" w:rsidRPr="00D56CF4">
        <w:rPr>
          <w:rFonts w:ascii="Times New Roman" w:hAnsi="Times New Roman"/>
          <w:sz w:val="24"/>
          <w:szCs w:val="24"/>
        </w:rPr>
        <w:t>systematically searched</w:t>
      </w:r>
      <w:r w:rsidR="00F73FF2" w:rsidRPr="00D56CF4">
        <w:rPr>
          <w:rFonts w:ascii="Times New Roman" w:hAnsi="Times New Roman"/>
          <w:bCs/>
          <w:sz w:val="24"/>
          <w:szCs w:val="24"/>
        </w:rPr>
        <w:t xml:space="preserve"> for peer-reviewed articles published from July 2000 to July 2011. </w:t>
      </w:r>
      <w:r w:rsidR="00F73FF2" w:rsidRPr="00D56CF4">
        <w:rPr>
          <w:rFonts w:ascii="Times New Roman" w:hAnsi="Times New Roman"/>
          <w:sz w:val="24"/>
          <w:szCs w:val="24"/>
        </w:rPr>
        <w:t>Titles and abstracts were screened, and the 623 selected full-text articles were independently screened based on pre-defined inclusion/exclusion criteria (guided by PRISMA) and asse</w:t>
      </w:r>
      <w:r w:rsidR="00F73FF2">
        <w:rPr>
          <w:rFonts w:ascii="Times New Roman" w:hAnsi="Times New Roman"/>
          <w:sz w:val="24"/>
          <w:szCs w:val="24"/>
        </w:rPr>
        <w:t>ssed for quality using STROBE. The m</w:t>
      </w:r>
      <w:r w:rsidR="00F73FF2" w:rsidRPr="00D56CF4">
        <w:rPr>
          <w:rFonts w:ascii="Times New Roman" w:hAnsi="Times New Roman"/>
          <w:sz w:val="24"/>
          <w:szCs w:val="24"/>
        </w:rPr>
        <w:t xml:space="preserve">eta-analysis was undertaken using Review Manager </w:t>
      </w:r>
      <w:proofErr w:type="gramStart"/>
      <w:r w:rsidR="00F73FF2" w:rsidRPr="00D56CF4">
        <w:rPr>
          <w:rFonts w:ascii="Times New Roman" w:hAnsi="Times New Roman"/>
          <w:sz w:val="24"/>
          <w:szCs w:val="24"/>
        </w:rPr>
        <w:t>software</w:t>
      </w:r>
      <w:proofErr w:type="gramEnd"/>
      <w:r w:rsidR="00F73FF2" w:rsidRPr="00D56CF4">
        <w:rPr>
          <w:rFonts w:ascii="Times New Roman" w:hAnsi="Times New Roman"/>
          <w:sz w:val="24"/>
          <w:szCs w:val="24"/>
        </w:rPr>
        <w:t>.</w:t>
      </w:r>
    </w:p>
    <w:p w:rsidR="009E2A32" w:rsidRDefault="009E2A32" w:rsidP="00C86963">
      <w:pPr>
        <w:spacing w:after="0" w:line="480" w:lineRule="auto"/>
        <w:rPr>
          <w:rStyle w:val="Strong"/>
          <w:rFonts w:ascii="Times New Roman" w:hAnsi="Times New Roman"/>
          <w:b w:val="0"/>
          <w:bCs w:val="0"/>
          <w:color w:val="000000"/>
          <w:sz w:val="24"/>
          <w:szCs w:val="24"/>
        </w:rPr>
      </w:pPr>
      <w:r w:rsidRPr="009E2A32">
        <w:rPr>
          <w:rFonts w:ascii="Times New Roman" w:hAnsi="Times New Roman"/>
          <w:i/>
          <w:sz w:val="24"/>
          <w:szCs w:val="24"/>
        </w:rPr>
        <w:t>Results</w:t>
      </w:r>
      <w:r>
        <w:rPr>
          <w:rFonts w:ascii="Times New Roman" w:hAnsi="Times New Roman"/>
          <w:sz w:val="24"/>
          <w:szCs w:val="24"/>
        </w:rPr>
        <w:t xml:space="preserve">: </w:t>
      </w:r>
      <w:r w:rsidR="00F73FF2" w:rsidRPr="00D56CF4">
        <w:rPr>
          <w:rFonts w:ascii="Times New Roman" w:hAnsi="Times New Roman"/>
          <w:sz w:val="24"/>
          <w:szCs w:val="24"/>
        </w:rPr>
        <w:t xml:space="preserve">Twenty-six eligible observational studies reporting data for 297,719 participants (128,499 [43.2%] women) were included. </w:t>
      </w:r>
      <w:r w:rsidR="001B5040" w:rsidRPr="001B5040">
        <w:rPr>
          <w:rFonts w:ascii="Times New Roman" w:hAnsi="Times New Roman"/>
          <w:sz w:val="24"/>
          <w:szCs w:val="24"/>
        </w:rPr>
        <w:t>On average, 45.0% of men and 38.5% of women enrolled in CR</w:t>
      </w:r>
      <w:r w:rsidR="00F73FF2" w:rsidRPr="00D56CF4">
        <w:rPr>
          <w:rFonts w:ascii="Times New Roman" w:hAnsi="Times New Roman"/>
          <w:sz w:val="24"/>
          <w:szCs w:val="24"/>
        </w:rPr>
        <w:t>. In the pooled analysis, men were more likely to be enrolled in CR compared to women (</w:t>
      </w:r>
      <w:r w:rsidR="00984E7D">
        <w:rPr>
          <w:rFonts w:ascii="Times New Roman" w:hAnsi="Times New Roman"/>
          <w:sz w:val="24"/>
          <w:szCs w:val="24"/>
        </w:rPr>
        <w:t xml:space="preserve">female enrollment vs male enrollment </w:t>
      </w:r>
      <w:r w:rsidR="00F73FF2" w:rsidRPr="00D56CF4">
        <w:rPr>
          <w:rFonts w:ascii="Times New Roman" w:hAnsi="Times New Roman"/>
          <w:sz w:val="24"/>
          <w:szCs w:val="24"/>
        </w:rPr>
        <w:t xml:space="preserve">odds ratio=0.64, 95% confidence interval=0.57-0.72, p&lt;0.00001). Heterogeneity was considered </w:t>
      </w:r>
      <w:r w:rsidR="00F73FF2" w:rsidRPr="00D56CF4">
        <w:rPr>
          <w:rFonts w:ascii="Times New Roman" w:hAnsi="Times New Roman"/>
          <w:color w:val="000000"/>
          <w:sz w:val="24"/>
          <w:szCs w:val="24"/>
        </w:rPr>
        <w:t>high (I</w:t>
      </w:r>
      <w:r w:rsidR="00F73FF2" w:rsidRPr="00D56CF4">
        <w:rPr>
          <w:rFonts w:ascii="Times New Roman" w:hAnsi="Times New Roman"/>
          <w:color w:val="000000"/>
          <w:sz w:val="24"/>
          <w:szCs w:val="24"/>
          <w:vertAlign w:val="superscript"/>
        </w:rPr>
        <w:t>2</w:t>
      </w:r>
      <w:r w:rsidR="00F73FF2" w:rsidRPr="00D56CF4">
        <w:rPr>
          <w:rFonts w:ascii="Times New Roman" w:hAnsi="Times New Roman"/>
          <w:color w:val="000000"/>
          <w:sz w:val="24"/>
          <w:szCs w:val="24"/>
        </w:rPr>
        <w:t xml:space="preserve">=78%). </w:t>
      </w:r>
      <w:r w:rsidR="00F73FF2" w:rsidRPr="00D56CF4">
        <w:rPr>
          <w:rFonts w:ascii="Times New Roman" w:hAnsi="Times New Roman"/>
          <w:sz w:val="24"/>
          <w:szCs w:val="24"/>
        </w:rPr>
        <w:t>In the sub-group analyses, systematic CR referral during inpatient tertiary care resulted in significantly greater enrollment among women than non-systematic referral</w:t>
      </w:r>
      <w:r w:rsidR="00F73FF2">
        <w:rPr>
          <w:rFonts w:ascii="Times New Roman" w:hAnsi="Times New Roman"/>
          <w:sz w:val="24"/>
          <w:szCs w:val="24"/>
        </w:rPr>
        <w:t>.</w:t>
      </w:r>
      <w:r w:rsidR="00F73FF2">
        <w:rPr>
          <w:rStyle w:val="Strong"/>
          <w:rFonts w:ascii="Times New Roman" w:hAnsi="Times New Roman"/>
          <w:b w:val="0"/>
          <w:bCs w:val="0"/>
          <w:color w:val="000000"/>
          <w:sz w:val="24"/>
          <w:szCs w:val="24"/>
        </w:rPr>
        <w:t xml:space="preserve"> </w:t>
      </w:r>
    </w:p>
    <w:p w:rsidR="00F73FF2" w:rsidRPr="00C86963" w:rsidRDefault="009E2A32" w:rsidP="00C86963">
      <w:pPr>
        <w:spacing w:after="0" w:line="480" w:lineRule="auto"/>
        <w:rPr>
          <w:rFonts w:ascii="Times New Roman" w:hAnsi="Times New Roman"/>
          <w:sz w:val="24"/>
          <w:szCs w:val="24"/>
        </w:rPr>
      </w:pPr>
      <w:r w:rsidRPr="009E2A32">
        <w:rPr>
          <w:rStyle w:val="Strong"/>
          <w:rFonts w:ascii="Times New Roman" w:hAnsi="Times New Roman"/>
          <w:b w:val="0"/>
          <w:bCs w:val="0"/>
          <w:i/>
          <w:color w:val="000000"/>
          <w:sz w:val="24"/>
          <w:szCs w:val="24"/>
        </w:rPr>
        <w:t>Conclusion</w:t>
      </w:r>
      <w:r>
        <w:rPr>
          <w:rStyle w:val="Strong"/>
          <w:rFonts w:ascii="Times New Roman" w:hAnsi="Times New Roman"/>
          <w:b w:val="0"/>
          <w:bCs w:val="0"/>
          <w:color w:val="000000"/>
          <w:sz w:val="24"/>
          <w:szCs w:val="24"/>
        </w:rPr>
        <w:t xml:space="preserve">: </w:t>
      </w:r>
      <w:r w:rsidR="00F73FF2">
        <w:rPr>
          <w:rFonts w:ascii="Times New Roman" w:hAnsi="Times New Roman"/>
          <w:bCs/>
          <w:sz w:val="24"/>
          <w:szCs w:val="24"/>
        </w:rPr>
        <w:t>Overall, r</w:t>
      </w:r>
      <w:r w:rsidR="00F73FF2" w:rsidRPr="00D56CF4">
        <w:rPr>
          <w:rFonts w:ascii="Times New Roman" w:hAnsi="Times New Roman"/>
          <w:bCs/>
          <w:sz w:val="24"/>
          <w:szCs w:val="24"/>
        </w:rPr>
        <w:t>ates of CR enrollment among women are significantly lower compared to men, with women being 36% less likely to enroll in a rehabilitation program.</w:t>
      </w:r>
      <w:r w:rsidR="00F73FF2" w:rsidRPr="00D56CF4">
        <w:rPr>
          <w:rFonts w:ascii="Times New Roman" w:hAnsi="Times New Roman"/>
          <w:sz w:val="24"/>
          <w:szCs w:val="24"/>
        </w:rPr>
        <w:t xml:space="preserve">  </w:t>
      </w:r>
      <w:bookmarkEnd w:id="1"/>
      <w:bookmarkEnd w:id="2"/>
      <w:r w:rsidR="00F73FF2" w:rsidRPr="00D56CF4">
        <w:rPr>
          <w:rFonts w:ascii="Times New Roman" w:hAnsi="Times New Roman"/>
          <w:bCs/>
          <w:sz w:val="24"/>
          <w:szCs w:val="24"/>
        </w:rPr>
        <w:br w:type="page"/>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lastRenderedPageBreak/>
        <w:t>Introduction</w:t>
      </w:r>
    </w:p>
    <w:p w:rsidR="00F73FF2" w:rsidRPr="00D56CF4" w:rsidRDefault="00F73FF2" w:rsidP="00E251D7">
      <w:pPr>
        <w:spacing w:after="0" w:line="480" w:lineRule="auto"/>
        <w:rPr>
          <w:rFonts w:ascii="Times New Roman" w:hAnsi="Times New Roman"/>
          <w:sz w:val="24"/>
          <w:szCs w:val="24"/>
        </w:rPr>
      </w:pPr>
      <w:r w:rsidRPr="00D56CF4">
        <w:rPr>
          <w:rFonts w:ascii="Times New Roman" w:hAnsi="Times New Roman"/>
          <w:sz w:val="24"/>
          <w:szCs w:val="24"/>
        </w:rPr>
        <w:t>Cardiovascular disease continues to be the leading cause of morbidity and mortality among men and women globally. However, women who suffer an acute coronary event may be more likely than men to incur morbidity and mortality within the first year of recovery.</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"Finks", "given" : "Shannon W", "non-dropping-particle" : "", "parse-names" : false, "suffix" : "" } ], "container-title" : "PSAP-VII - Cardiology", "id" : "ITEM-1", "issued" : { "date-parts" : [ [ "2010" ] ] }, "page" : "179-199", "publisher" : "American College of Clinical Pharmacy", "publisher-place" : "Lenexa", "title" : "Cardiovascular Disease in Women", "type" : "chapter" }, "uris" : [ "http://www.mendeley.com/documents/?uuid=96e9abba-b9bc-4209-b311-74ce79b2f00b" ] } ], "mendeley" : { "previouslyFormattedCitation" : "&lt;sup&gt;1&lt;/sup&gt;"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w:t>
      </w:r>
      <w:r w:rsidR="00B77F7E">
        <w:rPr>
          <w:rFonts w:ascii="Times New Roman" w:hAnsi="Times New Roman"/>
          <w:sz w:val="24"/>
          <w:szCs w:val="24"/>
        </w:rPr>
        <w:fldChar w:fldCharType="end"/>
      </w:r>
      <w:r w:rsidRPr="00D56CF4">
        <w:rPr>
          <w:rFonts w:ascii="Times New Roman" w:hAnsi="Times New Roman"/>
          <w:sz w:val="24"/>
          <w:szCs w:val="24"/>
        </w:rPr>
        <w:t xml:space="preserve"> In addition, they often have lower physical function, are less physically active, of lower socioeconomic status, and are at greater risk in the context of smoking and diabetes than men.</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"Mosca", "given" : "L", "non-dropping-particle" : "", "parse-names" : false, "suffix" : "" }, { "dropping-particle" : "", "family" : "Benjamin", "given" : "E J", "non-dropping-particle" : "", "parse-names" : false, "suffix" : "" }, { "dropping-particle" : "", "family" : "Berra", "given" : "K", "non-dropping-particle" : "", "parse-names" : false, "suffix" : "" }, { "dropping-particle" : "", "family" : "Bezanson", "given" : "J L", "non-dropping-particle" : "", "parse-names" : false, "suffix" : "" }, { "dropping-particle" : "", "family" : "Dolor", "given" : "R J", "non-dropping-particle" : "", "parse-names" : false, "suffix" : "" }, { "dropping-particle" : "", "family" : "Lloyd-Jones", "given" : "D M", "non-dropping-particle" : "", "parse-names" : false, "suffix" : "" }, { "dropping-particle" : "", "family" : "Newby", "given" : "L K", "non-dropping-particle" : "", "parse-names" : false, "suffix" : "" }, { "dropping-particle" : "", "family" : "Pina", "given" : "I L", "non-dropping-particle" : "", "parse-names" : false, "suffix" : "" }, { "dropping-particle" : "", "family" : "Roger", "given" : "V L", "non-dropping-particle" : "", "parse-names" : false, "suffix" : "" }, { "dropping-particle" : "", "family" : "Shaw", "given" : "L J", "non-dropping-particle" : "", "parse-names" : false, "suffix" : "" } ], "container-title" : "Circulation", "id" : "ITEM-1", "issue" : "11", "issued" : { "date-parts" : [ [ "2011" ] ] }, "note" : "ID: 5588", "publisher" : "Am Heart Assoc", "title" : "Effectiveness-Based Guidelines for the Prevention of Cardiovascular Disease in Women--2011 Update: A Guideline From the American Heart Association", "type" : "article-journal", "volume" : "123" }, "uris" : [ "http://www.mendeley.com/documents/?uuid=8a19ab5a-f86a-4eab-af8a-fb27a579f891" ] } ], "mendeley" : { "previouslyFormattedCitation" : "&lt;sup&gt;2&lt;/sup&gt;"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w:t>
      </w:r>
      <w:r w:rsidR="00B77F7E">
        <w:rPr>
          <w:rFonts w:ascii="Times New Roman" w:hAnsi="Times New Roman"/>
          <w:sz w:val="24"/>
          <w:szCs w:val="24"/>
        </w:rPr>
        <w:fldChar w:fldCharType="end"/>
      </w:r>
      <w:r w:rsidRPr="00D56CF4">
        <w:rPr>
          <w:rFonts w:ascii="Times New Roman" w:hAnsi="Times New Roman"/>
          <w:sz w:val="24"/>
          <w:szCs w:val="24"/>
        </w:rPr>
        <w:t xml:space="preserve"> For these reasons, secondary prevention is </w:t>
      </w:r>
      <w:proofErr w:type="gramStart"/>
      <w:r w:rsidRPr="00D56CF4">
        <w:rPr>
          <w:rFonts w:ascii="Times New Roman" w:hAnsi="Times New Roman"/>
          <w:sz w:val="24"/>
          <w:szCs w:val="24"/>
        </w:rPr>
        <w:t>key</w:t>
      </w:r>
      <w:proofErr w:type="gramEnd"/>
      <w:r w:rsidRPr="00D56CF4">
        <w:rPr>
          <w:rFonts w:ascii="Times New Roman" w:hAnsi="Times New Roman"/>
          <w:sz w:val="24"/>
          <w:szCs w:val="24"/>
        </w:rPr>
        <w:t xml:space="preserve">, particularly among women. </w:t>
      </w:r>
    </w:p>
    <w:p w:rsidR="00F73FF2" w:rsidRPr="00D56CF4" w:rsidRDefault="00F73FF2" w:rsidP="00AB1D18">
      <w:pPr>
        <w:spacing w:line="480" w:lineRule="auto"/>
        <w:rPr>
          <w:rFonts w:ascii="Times New Roman" w:hAnsi="Times New Roman"/>
          <w:sz w:val="24"/>
          <w:szCs w:val="24"/>
        </w:rPr>
      </w:pPr>
      <w:r w:rsidRPr="00D56CF4">
        <w:rPr>
          <w:rFonts w:ascii="Times New Roman" w:hAnsi="Times New Roman"/>
          <w:sz w:val="24"/>
          <w:szCs w:val="24"/>
        </w:rPr>
        <w:t>Cardiac rehabilitation (CR) programs offer structured exercise, education, counseling and risk reduction to promote secondary prevention. CR participation is associated with an overall reduction in recurrent cardiac events,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"10.1097/HJR.0b013e328325d662", "abstract" : "BACKGROUND: The magnitude and mechanisms of survival benefit associated with cardiac rehabilitation services among real-world populations within a universal health care system remain unclear. METHODS: This retrospective matched cohort study compared the long-term survival of 2042 cardiac rehabilitation participants with 2042 matched controls after an index acute cardiac hospitalization between 1999 and 2003, in Ontario, Canada. Each patient survived at least 1 year without recurrent admissions after discharge from the index hospitalization, and was followed for a mean of 5.25 years. Additional matching criteria included the type of sentinel cardiac events, age, sex, socioeconomic status, geography, previous cardiac and noncardiac hospitalizations. A Cox proportional hazards model further adjusted for baseline cardiovascular risk factors and process factors, cardiovascular risk-factor progression, downstream coronary procedure and evidence-based pharmacotherapy utilization. RESULTS: Cardiac rehabilitation participation was associated with a 50% lower mortality rate (2.6 vs. 5.1%, P&lt;0.001) as compared with population-matched controls. Statistically significant mortality benefits were observed among high-risk patients, and there was no significant interaction among age, cardiac rehabilitation participation, and survival (P=0.22). Associated survival advantages were not meaningfully altered after adjustment for cardiovascular risk-factor progression or the downstream utilization rates of cardiac procedures and evidence-based cardiovascular therapies; survival benefits predominantly applied to those patients that were most compliant with the program. CONCLUSION: Cardiac rehabilitation is associated with significant long-term survival advantages after index cardiovascular hospitalizations. Despite universal access to medical care, such survival advantages seem to be mediated by compliant behaviors more so than by ancillary health service or evidence-based pharmacotherapy utilization.", "author" : [ { "dropping-particle" : "", "family" : "Alter", "given" : "D A", "non-dropping-particle" : "", "parse-names" : false, "suffix" : "" }, { "dropping-particle" : "", "family" : "Oh", "given" : "P I", "non-dropping-particle" : "", "parse-names" : false, "suffix" : "" }, { "dropping-particle" : "", "family" : "Chong", "given" : "A", "non-dropping-particle" : "", "parse-names" : false, "suffix" : "" } ], "container-title" : "European Journal of Cardiovascular Prevention &amp; Rehabilitation", "id" : "ITEM-1", "issue" : "1", "issued" : { "date-parts" : [ [ "2009" ] ] }, "note" : "ID: 4247; JID: 101192000; aheadofprint", "page" : "102-113.", "publisher-place" : "aInstitute for Clinical Evaluative Sciences bClinical Epidemiology Unit, Sunnybrook Health Science Centre Department of cMedicine dDivision of Cardiology and The Li Ka Shing Knowledge Institute, St Michaels' Hospital eDepartment of Health Policy, Manageme", "title" : "Relationship between cardiac rehabilitation and survival after acute cardiac hospitalization within a universal health care system", "type" : "article-journal", "volume" : "16" }, "uris" : [ "http://www.mendeley.com/documents/?uuid=6736e176-3bcc-472c-9a39-fb88eeb68830" ] } ], "mendeley" : { "previouslyFormattedCitation" : "&lt;sup&gt;3&lt;/sup&gt;"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3</w:t>
      </w:r>
      <w:r w:rsidR="00B77F7E">
        <w:rPr>
          <w:rFonts w:ascii="Times New Roman" w:hAnsi="Times New Roman"/>
          <w:sz w:val="24"/>
          <w:szCs w:val="24"/>
        </w:rPr>
        <w:fldChar w:fldCharType="end"/>
      </w:r>
      <w:r w:rsidRPr="00D56CF4">
        <w:rPr>
          <w:rFonts w:ascii="Times New Roman" w:hAnsi="Times New Roman"/>
          <w:sz w:val="24"/>
          <w:szCs w:val="24"/>
        </w:rPr>
        <w:t xml:space="preserve"> improved survival, functional status and psychosocial well-being.</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"10.1016/j.amjmed.2004.01.009 [doi]; S0002934304001238 [pii]", "abstract" : "PURPOSE: To review the effectiveness of exercise-based cardiac rehabilitation in patients with coronary heart disease. METHODS: A systematic review and meta-analysis of randomized controlled trials was undertaken. Databases such as MEDLINE, EMBASE, and the Cochrane Library were searched up to March 2003. Trials with 6 or more months of follow-up were included if they assessed the effects of exercise training alone or in combination with psychological or educational interventions. RESULTS: We included 48 trials with a total of 8940 patients. Compared with usual care, cardiac rehabilitation was associated with reduced all-cause mortality (odds ratio [OR] = 0.80; 95% confidence interval [CI]: 0.68 to 0.93) and cardiac mortality (OR = 0.74; 95% CI: 0.61 to 0.96); greater reductions in total cholesterol level (weighted mean difference, -0.37 mmol/L [-14.3 mg/dL]; 95% CI: -0.63 to -0.11 mmol/L [-24.3 to -4.2 mg/dL]), triglyceride level (weighted mean difference, -0.23 mmol/L [-20.4 mg/dL]; 95% CI: -0.39 to -0.07 mmol/L [-34.5 to -6.2 mg/dL]), and systolic blood pressure (weighted mean difference, -3.2 mm Hg; 95% CI: -5.4 to -0.9 mm Hg); and lower rates of self-reported smoking (OR = 0.64; 95% CI: 0.50 to 0.83). There were no significant differences in the rates of nonfatal myocardial infarction and revascularization, and changes in high- and low-density lipoprotein cholesterol levels and diastolic pressure. Health-related quality of life improved to similar levels with cardiac rehabilitation and usual care. The effect of cardiac rehabilitation on total mortality was independent of coronary heart disease diagnosis, type of cardiac rehabilitation, dose of exercise intervention, length of follow-up, trial quality, and trial publication date. CONCLUSION: This review confirms the benefits of exercise-based cardiac rehabilitation within the context of today's cardiovascular service provision.", "author" : [ { "dropping-particle" : "", "family" : "Taylor", "given" : "R S", "non-dropping-particle" : "", "parse-names" : false, "suffix" : "" }, { "dropping-particle" : "", "family" : "Brown", "given" : "A", "non-dropping-particle" : "", "parse-names" : false, "suffix" : "" }, { "dropping-particle" : "", "family" : "Ebrahim", "given" : "S", "non-dropping-particle" : "", "parse-names" : false, "suffix" : "" }, { "dropping-particle" : "", "family" : "Jolliffe", "given" : "J", "non-dropping-particle" : "", "parse-names" : false, "suffix" : "" }, { "dropping-particle" : "", "family" : "Noorani", "given" : "H", "non-dropping-particle" : "", "parse-names" : false, "suffix" : "" }, { "dropping-particle" : "", "family" : "Rees", "given" : "K", "non-dropping-particle" : "", "parse-names" : false, "suffix" : "" }, { "dropping-particle" : "", "family" : "Skidmore", "given" : "B", "non-dropping-particle" : "", "parse-names" : false, "suffix" : "" }, { "dropping-particle" : "", "family" : "Stone", "given" : "J A", "non-dropping-particle" : "", "parse-names" : false, "suffix" : "" }, { "dropping-particle" : "", "family" : "Thompson", "given" : "D R", "non-dropping-particle" : "", "parse-names" : false, "suffix" : "" }, { "dropping-particle" : "", "family" : "Oldridge", "given" : "N", "non-dropping-particle" : "", "parse-names" : false, "suffix" : "" } ], "container-title" : "The American Journal of Medicine", "id" : "ITEM-1", "issue" : "10", "issued" : { "date-parts" : [ [ "2004", "5", "15" ] ] }, "note" : "ID: 405; LR: 20041206; JID: 0267200; CIN: ACP J Club. 2004 Nov-Dec;141(3):62. PMID: 15518446; CIN: Am J Med. 2004 May 15;116(10):714-6. PMID: 15121499; RF: 75; 2003/09/19 [received]; 2003/12/15 [accepted]; ppublish", "page" : "682-692", "publisher-place" : "Department of Epidemiology and Public Health, University of Birmingham, Birmingham, United Kingdom. r.s.taylor@bham.ac.uk", "title" : "Exercise-based rehabilitation for patients with coronary heart disease: systematic review and meta-analysis of randomized controlled trials.", "type" : "article-journal", "volume" : "116" }, "uris" : [ "http://www.mendeley.com/documents/?uuid=ed11e031-f1f4-400f-baff-9ffeaf921972" ] } ], "mendeley" : { "previouslyFormattedCitation" : "&lt;sup&gt;4&lt;/sup&gt;"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4</w:t>
      </w:r>
      <w:r w:rsidR="00B77F7E">
        <w:rPr>
          <w:rFonts w:ascii="Times New Roman" w:hAnsi="Times New Roman"/>
          <w:sz w:val="24"/>
          <w:szCs w:val="24"/>
        </w:rPr>
        <w:fldChar w:fldCharType="end"/>
      </w:r>
      <w:r w:rsidRPr="00D56CF4">
        <w:rPr>
          <w:rFonts w:ascii="Times New Roman" w:hAnsi="Times New Roman"/>
          <w:sz w:val="24"/>
          <w:szCs w:val="24"/>
        </w:rPr>
        <w:t xml:space="preserve"> Given the abundance of empirical evidence, Class I, Level A clinical practice guideline recommendations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"Stone", "given" : "J.A.", "non-dropping-particle" : "", "parse-names" : false, "suffix" : "" }, { "dropping-particle" : "", "family" : "Suskin", "given" : "N.", "non-dropping-particle" : "", "parse-names" : false, "suffix" : "" }, { "dropping-particle" : "", "family" : "Arthur", "given" : "M.H.", "non-dropping-particle" : "", "parse-names" : false, "suffix" : "" } ], "container-title" : "Canadian Association of Cardiac Rehabilitation", "id" : "ITEM-1", "issued" : { "date-parts" : [ [ "2009" ] ] }, "note" : "ID: 5279", "title" : "Canadian guidelines for cardiac rehabilitation and cardiovascular disease prevention: Translating knowledge into action (3rd edition)", "type" : "report" }, "uris" : [ "http://www.mendeley.com/documents/?uuid=8d49baff-52ef-4f2e-9abf-7c3923aa8867" ] }, { "id" : "ITEM-2", "itemData" : { "DOI" : "10.1016/j.jacc.2011.10.824", "author" : [ { "dropping-particle" : "", "family" : "Smith Jr", "given" : "S C", "non-dropping-particle" : "", "parse-names" : false, "suffix" : "" }, { "dropping-particle" : "", "family" : "Benjamin", "given" : "E J", "non-dropping-particle" : "", "parse-names" : false, "suffix" : "" }, { "dropping-particle" : "", "family" : "Bonow", "given" : "R O", "non-dropping-particle" : "", "parse-names" : false, "suffix" : "" }, { "dropping-particle" : "", "family" : "Braun", "given" : "L T", "non-dropping-particle" : "", "parse-names" : false, "suffix" : "" }, { "dropping-particle" : "", "family" : "Creager", "given" : "M A", "non-dropping-particle" : "", "parse-names" : false, "suffix" : "" }, { "dropping-particle" : "", "family" : "Franklin", "given" : "B A", "non-dropping-particle" : "", "parse-names" : false, "suffix" : "" }, { "dropping-particle" : "", "family" : "Gibbons", "given" : "R J", "non-dropping-particle" : "", "parse-names" : false, "suffix" : "" }, { "dropping-particle" : "", "family" : "Grundy", "given" : "S M", "non-dropping-particle" : "", "parse-names" : false, "suffix" : "" }, { "dropping-particle" : "", "family" : "Hiratzka", "given" : "L F", "non-dropping-particle" : "", "parse-names" : false, "suffix" : "" }, { "dropping-particle" : "", "family" : "Jones", "given" : "D W", "non-dropping-particle" : "", "parse-names" : false, "suffix" : "" }, { "dropping-particle" : "", "family" : "Lloyd-Jones", "given" : "D M", "non-dropping-particle" : "", "parse-names" : false, "suffix" : "" }, { "dropping-particle" : "", "family" : "Minissian", "given" : "M", "non-dropping-particle" : "", "parse-names" : false, "suffix" : "" }, { "dropping-particle" : "", "family" : "Mosca", "given" : "L", "non-dropping-particle" : "", "parse-names" : false, "suffix" : "" }, { "dropping-particle" : "", "family" : "Peterson", "given" : "E D", "non-dropping-particle" : "", "parse-names" : false, "suffix" : "" }, { "dropping-particle" : "", "family" : "Sacco", "given" : "R L", "non-dropping-particle" : "", "parse-names" : false, "suffix" : "" }, { "dropping-particle" : "", "family" : "Spertus", "given" : "J", "non-dropping-particle" : "", "parse-names" : false, "suffix" : "" }, { "dropping-particle" : "", "family" : "Stein", "given" : "J H", "non-dropping-particle" : "", "parse-names" : false, "suffix" : "" }, { "dropping-particle" : "", "family" : "Taubert", "given" : "K A", "non-dropping-particle" : "", "parse-names" : false, "suffix" : "" } ], "container-title" : "Journal of the American College of Cardiology", "id" : "ITEM-2", "issue" : "23", "issued" : { "date-parts" : [ [ "2011", "11", "29" ] ] }, "note" : "ID: 5712; JID: 8301365; 2011/11/03 [aheadofprint]; ppublish", "page" : "2432-2446", "publisher-place" : "United States", "title" : "AHA/ACCF secondary prevention and risk reduction therapy for patients with coronary and other atherosclerotic vascular disease: 2011 update: a guideline from the American Heart Association and American College of Cardiology Foundation endorsed by the Worl", "type" : "article-journal", "volume" : "58" }, "uris" : [ "http://www.mendeley.com/documents/?uuid=c32c6324-2dfe-4a06-969d-4ec28afd4766" ] } ], "mendeley" : { "previouslyFormattedCitation" : "&lt;sup&gt;5,6&lt;/sup&gt;"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5,6</w:t>
      </w:r>
      <w:r w:rsidR="00B77F7E">
        <w:rPr>
          <w:rFonts w:ascii="Times New Roman" w:hAnsi="Times New Roman"/>
          <w:sz w:val="24"/>
          <w:szCs w:val="24"/>
        </w:rPr>
        <w:fldChar w:fldCharType="end"/>
      </w:r>
      <w:r w:rsidRPr="00D56CF4">
        <w:rPr>
          <w:rFonts w:ascii="Times New Roman" w:hAnsi="Times New Roman"/>
          <w:sz w:val="24"/>
          <w:szCs w:val="24"/>
        </w:rPr>
        <w:t xml:space="preserve"> promote CR access for patients.</w:t>
      </w:r>
      <w:r w:rsidRPr="00D56CF4" w:rsidDel="005B596A">
        <w:rPr>
          <w:rFonts w:ascii="Times New Roman" w:hAnsi="Times New Roman"/>
          <w:sz w:val="24"/>
          <w:szCs w:val="24"/>
        </w:rPr>
        <w:t xml:space="preserve"> </w:t>
      </w:r>
    </w:p>
    <w:p w:rsidR="00F73FF2" w:rsidRPr="00D56CF4" w:rsidRDefault="00F73FF2" w:rsidP="00AB1D18">
      <w:pPr>
        <w:spacing w:after="0" w:line="480" w:lineRule="auto"/>
        <w:rPr>
          <w:rFonts w:ascii="Times New Roman" w:hAnsi="Times New Roman"/>
          <w:sz w:val="24"/>
          <w:szCs w:val="24"/>
        </w:rPr>
      </w:pPr>
      <w:r w:rsidRPr="00D56CF4">
        <w:rPr>
          <w:rFonts w:ascii="Times New Roman" w:hAnsi="Times New Roman"/>
          <w:sz w:val="24"/>
          <w:szCs w:val="24"/>
        </w:rPr>
        <w:t>Unfortunately, however, CR is grossly under-utilized.</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"10.1161/CIRCULATIONAHA.107.701466", "abstract" : "BACKGROUND: Cardiac rehabilitation (CR) is effective in prolonging survival and reducing disability in patients with coronary heart disease. However, national use patterns and predictors of CR use have not been evaluated thoroughly. METHODS AND RESULTS: Using Medicare claims, we analyzed outpatient (phase II) CR use after hospitalizations for acute myocardial infarctions or coronary artery bypass graft surgery in 267,427 fee-for-service beneficiaries aged &gt; or = 65 years who survived for at least 30 days after hospital discharge. We used multivariable analyses to identify predictors of CR use and to quantify geographic variations in its use. We obtained unadjusted, adjusted-smoothed, and standardized rates of CR use by state. Overall, CR was used in 13.9% of patients hospitalized for acute myocardial infarction and 31.0% of patients who underwent coronary artery bypass graft surgery. Older individuals, women, nonwhites, and patients with comorbidities (including congestive heart failure, previous stroke, diabetes mellitus, or cancer) were significantly less likely to receive CR. Coronary artery bypass graft surgery during the index hospitalization, higher median household income, higher level of education, and shorter distance to the nearest CR facility were important predictors of higher CR use. Adjusted CR use varied 9-fold among states, ranging from 6.6% in Idaho to 53.5% in Nebraska. The highest CR use rates were clustered in the north central states of the United States. CONCLUSIONS: CR use is relatively low among Medicare beneficiaries despite convincing evidence of its benefits and recommendations for its use by professional organizations. Use is higher after coronary artery bypass graft surgery than with acute myocardial infarctions not treated with revascularization procedures and varies dramatically by state and region of the United States.", "author" : [ { "dropping-particle" : "", "family" : "Suaya", "given" : "J A", "non-dropping-particle" : "", "parse-names" : false, "suffix" : "" }, { "dropping-particle" : "", "family" : "Shepard", "given" : "D S", "non-dropping-particle" : "", "parse-names" : false, "suffix" : "" }, { "dropping-particle" : "", "family" : "Normand", "given" : "S L", "non-dropping-particle" : "", "parse-names" : false, "suffix" : "" }, { "dropping-particle" : "", "family" : "Ades", "given" : "P A", "non-dropping-particle" : "", "parse-names" : false, "suffix" : "" }, { "dropping-particle" : "", "family" : "Prottas", "given" : "J", "non-dropping-particle" : "", "parse-names" : false, "suffix" : "" }, { "dropping-particle" : "", "family" : "Stason", "given" : "W B", "non-dropping-particle" : "", "parse-names" : false, "suffix" : "" } ], "container-title" : "Circulation", "id" : "ITEM-1", "issue" : "15", "issued" : { "date-parts" : [ [ "2007", "10", "9" ] ] }, "note" : "        From Duplicate 2 (                           Use of cardiac rehabilitation by Medicare beneficiaries after myocardial infarction or coronary bypass surgery.                         - Suaya, J A; Shepard, D S; Normand, S L; Ades, P A; Prottas, J; Stason, W B )\n                \nID: 11507; Record Owner: From MEDLINE, a database of the U.S. National Library of Medicine.; Status: MEDLINE; Comments: Comment in: Nat Clin Pract Cardiovasc Med. 2008 Apr;5(4):192-3; PMID: 18268514, Comment in: Circulation. 2007 Oct 9;116(15):1644-6; PMID: 17923581; Publishing Model: Journal available in: Print-Electronic Citation processed from: Internet; NLM Journal Code: daw, 0147763; Electronic Date of Publication: 20070924; Entry Date: 20071113\n        \n      ", "page" : "1653-1662", "publisher-place" : "Schneider Institutes for Health Policy, Heller School MS 035, Brandeis University, Waltham, MA 02454-9110, USA. suaya@brandeis.edu", "title" : "Use of cardiac rehabilitation by Medicare beneficiaries after myocardial infarction or coronary bypass surgery.", "type" : "article-journal", "volume" : "116" }, "uris" : [ "http://www.mendeley.com/documents/?uuid=54e8a1b8-b7cc-461b-af12-e82ed5b0b36a" ] } ], "mendeley" : { "previouslyFormattedCitation" : "&lt;sup&gt;7&lt;/sup&gt;"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7</w:t>
      </w:r>
      <w:r w:rsidR="00B77F7E">
        <w:rPr>
          <w:rFonts w:ascii="Times New Roman" w:hAnsi="Times New Roman"/>
          <w:sz w:val="24"/>
          <w:szCs w:val="24"/>
        </w:rPr>
        <w:fldChar w:fldCharType="end"/>
      </w:r>
      <w:r w:rsidRPr="00D56CF4">
        <w:rPr>
          <w:rFonts w:ascii="Times New Roman" w:hAnsi="Times New Roman"/>
          <w:sz w:val="24"/>
          <w:szCs w:val="24"/>
        </w:rPr>
        <w:t xml:space="preserve"> The reasons for  under-use are well documented, and include patient, provider and health system-level factors.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"OBJECTIVES: The objectives of this paper are to (1) systematically review the evidence for patient, provider, and programmatic factors that may influence women's referral to, enrollment in, and completion of outpatient cardiac rehabilitation and (2) make empirically based recommendations for future women's health research. METHODS: Using a defined inclusion/exclusion criteria, this review involved a systematic review and description analysis of the published peer-review literature. RESULTS: The review yielded 23 studies described in 25 publications. Although gaps in the knowledge base exist and several methodological concerns limit the evidence, this body of work suggests that age, personal resources, low rates of physician referral, and weak recommendations to participate in rehabilitation may explain why women are missing from this life-saving intervention. CONCLUSIONS: Practitioners engaged in the care of eligible cardiac patients should be aware of the evidence for the effectiveness of cardiac rehabilitation, and researchers should examine programmatic and provider factors that affect women's participation.", "author" : [ { "dropping-particle" : "", "family" : "Benz Scott", "given" : "L A", "non-dropping-particle" : "", "parse-names" : false, "suffix" : "" }, { "dropping-particle" : "", "family" : "Ben-Or", "given" : "K", "non-dropping-particle" : "", "parse-names" : false, "suffix" : "" }, { "dropping-particle" : "", "family" : "Allen", "given" : "J K", "non-dropping-particle" : "", "parse-names" : false, "suffix" : "" } ], "container-title" : "Journal of Women's Health", "id" : "ITEM-1", "issue" : "9", "issued" : { "date-parts" : [ [ "2002", "11" ] ] }, "note" : "        From Duplicate 1 (                           Why Are Women Missing from Outpatient Cardiac Rehabilitation Programs? A Review of Multilevel Factors Affecting Referral, Enrollment, and Completion                         - Benz Scott, L A; Ben-Or, K; Allen, J K )\n                \n        From Duplicate 2 (                           Why are women missing from outpatient cardiac rehabilitation programs? A review of multilevel factors affecting referral, enrollment, and completion                         - Scott, L A; Ben-Or, K; Allen, J K )\n                \nID: 214; LR: 20041117; JID: 101159262; RF: 47; ppublish\n        \n        \n        \n      ", "page" : "773-791", "publisher-place" : "Johns Hopkins University Bloomberg School of Public Health, Baltimore, Maryland, USA. LBenzScott@notes.cc.sunysb.edu", "title" : "Why Are Women Missing from Outpatient Cardiac Rehabilitation Programs? A Review of Multilevel Factors Affecting Referral, Enrollment, and Completion", "type" : "article-journal", "volume" : "11" }, "uris" : [ "http://www.mendeley.com/documents/?uuid=1221f36c-bd5d-4224-80f7-3f611ec73b9b" ] } ], "mendeley" : { "previouslyFormattedCitation" : "&lt;sup&gt;8&lt;/sup&gt;"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8</w:t>
      </w:r>
      <w:r w:rsidR="00B77F7E">
        <w:rPr>
          <w:rFonts w:ascii="Times New Roman" w:hAnsi="Times New Roman"/>
          <w:sz w:val="24"/>
          <w:szCs w:val="24"/>
        </w:rPr>
        <w:fldChar w:fldCharType="end"/>
      </w:r>
      <w:r w:rsidRPr="00D56CF4">
        <w:rPr>
          <w:rFonts w:ascii="Times New Roman" w:hAnsi="Times New Roman"/>
          <w:sz w:val="24"/>
          <w:szCs w:val="24"/>
        </w:rPr>
        <w:t xml:space="preserve"> There have been reviews of interventions demonstrated to promote greater enrollment among eligible patients,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"10.1002/14651858.CD007131.pub2", "abstract" : "BACKGROUND: Cardiac rehabilitation is an important component of recovery from coronary events but uptake and adherence to such programmes are below the recommended levels. This aim is to update a previous non-Cochrane systematic review which examined interventions that may potentially improve cardiac patient uptake and adherence in rehabilitation or its components and concluded that there is insufficient evidence to make specific recommendations. OBJECTIVES: To determine the effects of interventions to increase patient uptake of, and adherence to, cardiac rehabilitation. SEARCH STRATEGY: A previous systematic review identified studies published prior to June 2001. We searched the Cochrane Central Register of Controlled Trials (CENTRAL) in The Cochrane Library (Issue 4 2007), MEDLINE (2001 to January 2008), EMBASE (2001 to January 2008), CINAHL (2001 to January 2008), PsycINFO (2001 to January 2008), Web of Science: ISI Proceedings (2001 to April 2008), and NHS Centre for Reviews and Dissemination (CRD) databases (Health Technology Assessment (HTA) and Database of Abstracts of Reviews of Effects (DARE)) from 2001 to January 2008. Reference lists of identified systematic reviews and randomised control trials (RCTs) were also checked for additional studies. SELECTION CRITERIA: Adults with myocardial infarction, coronary artery bypass graft, percutaneous transluminal coronary angioplasty, heart failure, angina, or coronary heart disease eligible for cardiac rehabilitation and randomised or quasi-randomised trials of interventions to increase uptake or adherence to cardiac rehabilitation or any of its component parts. Only studies reporting a measure of adherence were included. DATA COLLECTION AND ANALYSIS: Titles and abstracts of all identified references were screened for eligibility by two reviewers independently and full papers of potentially relevant trials were obtained and checked. Included studies were assessed for risk of bias by two reviewers. MAIN RESULTS: Ten studies were identified, three of interventions to improve uptake of cardiac rehabilitation and seven of interventions to increase adherence. Meta-analysis was not possible due to multiple sources of heterogeneity. All three interventions targeting uptake of cardiac rehabilitation were effective. Two of seven studies intended to increase adherence had a significant effect. Only one study reported the non-significant effects of the intervention on cardiovascular risk factors and no studies re\u2026", "author" : [ { "dropping-particle" : "", "family" : "Davies", "given" : "P", "non-dropping-particle" : "", "parse-names" : false, "suffix" : "" }, { "dropping-particle" : "", "family" : "Taylor", "given" : "F", "non-dropping-particle" : "", "parse-names" : false, "suffix" : "" }, { "dropping-particle" : "", "family" : "Beswick", "given" : "A", "non-dropping-particle" : "", "parse-names" : false, "suffix" : "" }, { "dropping-particle" : "", "family" : "Wise", "given" : "F", "non-dropping-particle" : "", "parse-names" : false, "suffix" : "" }, { "dropping-particle" : "", "family" : "Moxham", "given" : "T", "non-dropping-particle" : "", "parse-names" : false, "suffix" : "" }, { "dropping-particle" : "", "family" : "Rees", "given" : "K", "non-dropping-particle" : "", "parse-names" : false, "suffix" : "" }, { "dropping-particle" : "", "family" : "Ebrahim", "given" : "S", "non-dropping-particle" : "", "parse-names" : false, "suffix" : "" } ], "container-title" : "Cochrane Database of Systematic Reviews", "id" : "ITEM-1", "issue" : "7", "issued" : { "date-parts" : [ [ "2010", "7", "7" ] ] }, "note" : "ID: 5403; JID: 100909747; RF: 54; epublish", "page" : "CD007131", "publisher-place" : "Academic Unit of Psychiatry, Community Based Medicine, University of Bristol, Cotham House, Cotham, Bristol, UK, BS6 6JL.", "title" : "Promoting patient uptake and adherence in cardiac rehabilitation", "type" : "article-journal" }, "uris" : [ "http://www.mendeley.com/documents/?uuid=aff47d11-eff6-4555-a9e2-2122c0883a0f" ] } ], "mendeley" : { "previouslyFormattedCitation" : "&lt;sup&gt;9&lt;/sup&gt;"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9</w:t>
      </w:r>
      <w:r w:rsidR="00B77F7E">
        <w:rPr>
          <w:rFonts w:ascii="Times New Roman" w:hAnsi="Times New Roman"/>
          <w:sz w:val="24"/>
          <w:szCs w:val="24"/>
        </w:rPr>
        <w:fldChar w:fldCharType="end"/>
      </w:r>
      <w:r w:rsidRPr="00D56CF4">
        <w:rPr>
          <w:rFonts w:ascii="Times New Roman" w:hAnsi="Times New Roman"/>
          <w:sz w:val="24"/>
          <w:szCs w:val="24"/>
        </w:rPr>
        <w:t xml:space="preserve"> with a multi-site, controlled observational study setting a benchmark of 70% patient enrollment.</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"10.1016/j.cjca.2010.12.007", "abstract" : "Despite recommendations in clinical practice guidelines, evidence suggests cardiac rehabilitation (CR) referral and use following indicated cardiac events is low. Referral strategies such as systematic referral have been advocated to improve CR use. The objective of this policy position is to synthesize evidence and make recommendations on strategies to increase patient enrollment in CR. A systematic review of 6 databases from inception to January 2009 was conducted. Only primary, published, English-language studies were included. A meta-analysis was undertaken to synthesize the enrollment rates by referral strategy. In all, 14 studies met inclusion criteria. Referral strategies were categorized as systematic on the basis of use of systematic discharge order sets, as liaison on the basis of discussions with allied health care providers, or as other on the basis of patient letters. Overall, there were 7 positive studies, 5 without comparison groups, and 2 studies that reported null findings. The combined effect sizes of the meta-analysis were as follows: 73% (95% CI, 39%-92%) for the patient letters (\"other\"), 66% (95% CI, 54%-77%) for the combined systematic and liaison strategy, 45% (95% CI, 33%-57%) for the systematic strategy alone, and 44% (95% CI, 35%-53%) for the liaison strategy alone. In conclusion, the results suggest that innovative referral strategies increase CR use. Although patient letters look promising, evidence for this strategy is sparse and inconsistent at present. Therefore we suggest that inpatient units adopt systematic referral strategies, including a discussion at the bedside, for eligible patient groups in order to increase CR enrollment and participation. This approach should be considered best practice for further investigation.", "author" : [ { "dropping-particle" : "", "family" : "Grace", "given" : "S L", "non-dropping-particle" : "", "parse-names" : false, "suffix" : "" }, { "dropping-particle" : "", "family" : "Chessex", "given" : "C", "non-dropping-particle" : "", "parse-names" : false, "suffix" : "" }, { "dropping-particle" : "", "family" : "Arthur", "given" : "H", "non-dropping-particle" : "", "parse-names" : false, "suffix" : "" }, { "dropping-particle" : "", "family" : "Chan", "given" : "S", "non-dropping-particle" : "", "parse-names" : false, "suffix" : "" }, { "dropping-particle" : "", "family" : "Cyr", "given" : "C", "non-dropping-particle" : "", "parse-names" : false, "suffix" : "" }, { "dropping-particle" : "", "family" : "Dafoe", "given" : "W", "non-dropping-particle" : "", "parse-names" : false, "suffix" : "" }, { "dropping-particle" : "", "family" : "Juneau", "given" : "M", "non-dropping-particle" : "", "parse-names" : false, "suffix" : "" }, { "dropping-particle" : "", "family" : "Oh", "given" : "P", "non-dropping-particle" : "", "parse-names" : false, "suffix" : "" }, { "dropping-particle" : "", "family" : "Suskin", "given" : "N", "non-dropping-particle" : "", "parse-names" : false, "suffix" : "" } ], "container-title" : "The Canadian Journal of Cardiology", "id" : "ITEM-1", "issue" : "2", "issued" : { "date-parts" : [ [ "2011" ] ] }, "note" : "ID: 17170; CI: Copyright (c) 2011; JID: 8510280; 2010/11/30 [received]; 2010/12/07 [revised]; 2010/12/07 [accepted]; ppublish", "page" : "192-199", "publisher" : ". Published by Elsevier Inc", "publisher-place" : "York University and University Health Network, Toronto, Ontario, Canada.", "title" : "Systematizing inpatient referral to cardiac rehabilitation 2010: Canadian Association of Cardiac Rehabilitation and Canadian Cardiovascular Society joint position paper endorsed by the Cardiac Care Network of Ontario", "type" : "article-journal", "volume" : "27" }, "uris" : [ "http://www.mendeley.com/documents/?uuid=500f766f-dc6c-4987-ae9f-47ddaeba7700" ] } ], "mendeley" : { "previouslyFormattedCitation" : "&lt;sup&gt;10&lt;/sup&gt;"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10</w:t>
      </w:r>
      <w:r w:rsidR="00B77F7E">
        <w:rPr>
          <w:rFonts w:ascii="Times New Roman" w:hAnsi="Times New Roman"/>
          <w:sz w:val="24"/>
          <w:szCs w:val="24"/>
        </w:rPr>
        <w:fldChar w:fldCharType="end"/>
      </w:r>
      <w:r w:rsidRPr="00D56CF4">
        <w:rPr>
          <w:rFonts w:ascii="Times New Roman" w:hAnsi="Times New Roman"/>
          <w:sz w:val="24"/>
          <w:szCs w:val="24"/>
        </w:rPr>
        <w:t xml:space="preserve"> Nevertheless, under-use persists and moreover, gender disparities in access are widespread in the U.S., Canada, and other health care systems. </w:t>
      </w:r>
    </w:p>
    <w:p w:rsidR="00F73FF2" w:rsidRPr="00D56CF4" w:rsidRDefault="00F73FF2" w:rsidP="00AB1D18">
      <w:pPr>
        <w:spacing w:after="0" w:line="480" w:lineRule="auto"/>
        <w:rPr>
          <w:rFonts w:ascii="Times New Roman" w:hAnsi="Times New Roman"/>
          <w:sz w:val="24"/>
          <w:szCs w:val="24"/>
        </w:rPr>
      </w:pPr>
      <w:r w:rsidRPr="00D56CF4">
        <w:rPr>
          <w:rFonts w:ascii="Times New Roman" w:hAnsi="Times New Roman"/>
          <w:sz w:val="24"/>
          <w:szCs w:val="24"/>
        </w:rPr>
        <w:t>More specifically, a treatment-risk paradox is observed, such that while women may be in greater need of the secondary prevention offered through CR, they are significantly less likely to access it than men.</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"OBJECTIVES: The objectives of this paper are to (1) systematically review the evidence for patient, provider, and programmatic factors that may influence women's referral to, enrollment in, and completion of outpatient cardiac rehabilitation and (2) make empirically based recommendations for future women's health research. METHODS: Using a defined inclusion/exclusion criteria, this review involved a systematic review and description analysis of the published peer-review literature. RESULTS: The review yielded 23 studies described in 25 publications. Although gaps in the knowledge base exist and several methodological concerns limit the evidence, this body of work suggests that age, personal resources, low rates of physician referral, and weak recommendations to participate in rehabilitation may explain why women are missing from this life-saving intervention. CONCLUSIONS: Practitioners engaged in the care of eligible cardiac patients should be aware of the evidence for the effectiveness of cardiac rehabilitation, and researchers should examine programmatic and provider factors that affect women's participation.", "author" : [ { "dropping-particle" : "", "family" : "Benz Scott", "given" : "L A", "non-dropping-particle" : "", "parse-names" : false, "suffix" : "" }, { "dropping-particle" : "", "family" : "Ben-Or", "given" : "K", "non-dropping-particle" : "", "parse-names" : false, "suffix" : "" }, { "dropping-particle" : "", "family" : "Allen", "given" : "J K", "non-dropping-particle" : "", "parse-names" : false, "suffix" : "" } ], "container-title" : "Journal of Women's Health", "id" : "ITEM-1", "issue" : "9", "issued" : { "date-parts" : [ [ "2002", "11" ] ] }, "note" : "        From Duplicate 1 (                           Why Are Women Missing from Outpatient Cardiac Rehabilitation Programs? A Review of Multilevel Factors Affecting Referral, Enrollment, and Completion                         - Benz Scott, L A; Ben-Or, K; Allen, J K )\n                \n        From Duplicate 2 (                           Why are women missing from outpatient cardiac rehabilitation programs? A review of multilevel factors affecting referral, enrollment, and completion                         - Scott, L A; Ben-Or, K; Allen, J K )\n                \nID: 214; LR: 20041117; JID: 101159262; RF: 47; ppublish\n        \n        \n        \n      ", "page" : "773-791", "publisher-place" : "Johns Hopkins University Bloomberg School of Public Health, Baltimore, Maryland, USA. LBenzScott@notes.cc.sunysb.edu", "title" : "Why Are Women Missing from Outpatient Cardiac Rehabilitation Programs? A Review of Multilevel Factors Affecting Referral, Enrollment, and Completion", "type" : "article-journal", "volume" : "11" }, "uris" : [ "http://www.mendeley.com/documents/?uuid=1221f36c-bd5d-4224-80f7-3f611ec73b9b" ] }, { "id" : "ITEM-2", "itemData" : { "abstract" : "Women have been underrepresented in both cardiac rehabilitation (CR) clinical care and research studies. This review summarizes the available data on women in CR, including referral and enrollment patterns, baseline characteristics, and sex-specific outcomes reported within each core component of care. Women in CR tend to be older than their male counterparts and to have a greater burden of comorbidities and coronary risk factors and lower functional status. Women and men seem to benefit equally from CR, with improvements in clinical, psychosocial, and behavioral outcomes, but sex-specific data are lacking for several of the core components of care. Future research needs to test single and multiple behavioral interventions in randomized controlled trials, paying particular attention to their sex specificity, feasibility, and cost-effectiveness within CR and secondary prevention programs.", "author" : [ { "dropping-particle" : "", "family" : "Bittner", "given" : "V", "non-dropping-particle" : "", "parse-names" : false, "suffix" : "" }, { "dropping-particle" : "", "family" : "Sanderson", "given" : "B K", "non-dropping-particle" : "", "parse-names" : false, "suffix" : "" } ], "container-title" : "Journal of the American Medical Women's Association", "id" : "ITEM-2", "issue" : "4", "issued" : { "date-parts" : [ [ "2003" ] ] }, "note" : "ID: 1152; LR: 20051116; PUBM: Print; JID: 7503064; RF: 75; ppublish", "page" : "227-235", "publisher-place" : "Division of Cardiovascular Disease, University of Alabama at Birmingham, USA.", "title" : "Women in cardiac rehabilitation", "type" : "article-journal", "volume" : "58" }, "uris" : [ "http://www.mendeley.com/documents/?uuid=bd7f7874-5fa5-41f7-8064-54c357c28ab0" ] }, { "id" : "ITEM-3", "itemData" : { "DOI" : "10.1097/JCN.0b013e3181f877e9", "abstract" : "Although death rates from cardiovascular disease (CVD) have declined in recent years, it continues to be the leading cause of death for women in the United States. The risk factors for CVD are well established and include physical inactivity. According to the Centers for Disease Control, in 2008, 38% of women reported no physical activity. For many women who experience a cardiac event, their first opportunity to become physically active is through a formal cardiac rehabilitation (CR) program. Unfortunately, women often underutilize CR programs. The purpose of this integrative review was to examine the barriers to participation in a CR program among women with CVD.", "author" : [ { "dropping-particle" : "", "family" : "McCarthy", "given" : "M M", "non-dropping-particle" : "", "parse-names" : false, "suffix" : "" }, { "dropping-particle" : "", "family" : "Vaughan Dickson", "given" : "V", "non-dropping-particle" : "", "parse-names" : false, "suffix" : "" }, { "dropping-particle" : "", "family" : "Chyun", "given" : "D", "non-dropping-particle" : "", "parse-names" : false, "suffix" : "" } ], "container-title" : "The Journal of Cardiovascular Nursing", "id" : "ITEM-3", "issue" : "5", "issued" : { "date-parts" : [ [ "2011" ] ] }, "note" : "ID: 5741; JID: 8703516; ppublish", "page" : "E1-E10", "publisher-place" : "College of Nursing, New York University, 726 Broadway, New York, NY 10003, USA. mmm529@nyu.edu", "title" : "Barriers to cardiac rehabilitation in women with cardiovascular disease: an integrative review", "type" : "article-journal", "volume" : "26" }, "uris" : [ "http://www.mendeley.com/documents/?uuid=e792fe16-7f57-448d-8a25-15aae402b9f6" ] } ], "mendeley" : { "previouslyFormattedCitation" : "&lt;sup&gt;8,11,12&lt;/sup&gt;"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8,11,12</w:t>
      </w:r>
      <w:r w:rsidR="00B77F7E">
        <w:rPr>
          <w:rFonts w:ascii="Times New Roman" w:hAnsi="Times New Roman"/>
          <w:sz w:val="24"/>
          <w:szCs w:val="24"/>
        </w:rPr>
        <w:fldChar w:fldCharType="end"/>
      </w:r>
      <w:r w:rsidRPr="00D56CF4">
        <w:rPr>
          <w:rFonts w:ascii="Times New Roman" w:hAnsi="Times New Roman"/>
          <w:sz w:val="24"/>
          <w:szCs w:val="24"/>
        </w:rPr>
        <w:t xml:space="preserve">  This sex bias has been recognized for well over a decade,</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"OBJECTIVES: The objectives of this paper are to (1) systematically review the evidence for patient, provider, and programmatic factors that may influence women's referral to, enrollment in, and completion of outpatient cardiac rehabilitation and (2) make empirically based recommendations for future women's health research. METHODS: Using a defined inclusion/exclusion criteria, this review involved a systematic review and description analysis of the published peer-review literature. RESULTS: The review yielded 23 studies described in 25 publications. Although gaps in the knowledge base exist and several methodological concerns limit the evidence, this body of work suggests that age, personal resources, low rates of physician referral, and weak recommendations to participate in rehabilitation may explain why women are missing from this life-saving intervention. CONCLUSIONS: Practitioners engaged in the care of eligible cardiac patients should be aware of the evidence for the effectiveness of cardiac rehabilitation, and researchers should examine programmatic and provider factors that affect women's participation.", "author" : [ { "dropping-particle" : "", "family" : "Benz Scott", "given" : "L A", "non-dropping-particle" : "", "parse-names" : false, "suffix" : "" }, { "dropping-particle" : "", "family" : "Ben-Or", "given" : "K", "non-dropping-particle" : "", "parse-names" : false, "suffix" : "" }, { "dropping-particle" : "", "family" : "Allen", "given" : "J K", "non-dropping-particle" : "", "parse-names" : false, "suffix" : "" } ], "container-title" : "Journal of Women's Health", "id" : "ITEM-1", "issue" : "9", "issued" : { "date-parts" : [ [ "2002", "11" ] ] }, "note" : "        From Duplicate 1 (                           Why Are Women Missing from Outpatient Cardiac Rehabilitation Programs? A Review of Multilevel Factors Affecting Referral, Enrollment, and Completion                         - Benz Scott, L A; Ben-Or, K; Allen, J K )\n                \n        From Duplicate 2 (                           Why are women missing from outpatient cardiac rehabilitation programs? A review of multilevel factors affecting referral, enrollment, and completion                         - Scott, L A; Ben-Or, K; Allen, J K )\n                \nID: 214; LR: 20041117; JID: 101159262; RF: 47; ppublish\n        \n        \n        \n      ", "page" : "773-791", "publisher-place" : "Johns Hopkins University Bloomberg School of Public Health, Baltimore, Maryland, USA. LBenzScott@notes.cc.sunysb.edu", "title" : "Why Are Women Missing from Outpatient Cardiac Rehabilitation Programs? A Review of Multilevel Factors Affecting Referral, Enrollment, and Completion", "type" : "article-journal", "volume" : "11" }, "uris" : [ "http://www.mendeley.com/documents/?uuid=1221f36c-bd5d-4224-80f7-3f611ec73b9b" ] } ], "mendeley" : { "previouslyFormattedCitation" : "&lt;sup&gt;8&lt;/sup&gt;"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8</w:t>
      </w:r>
      <w:r w:rsidR="00B77F7E">
        <w:rPr>
          <w:rFonts w:ascii="Times New Roman" w:hAnsi="Times New Roman"/>
          <w:sz w:val="24"/>
          <w:szCs w:val="24"/>
        </w:rPr>
        <w:fldChar w:fldCharType="end"/>
      </w:r>
      <w:r w:rsidRPr="00D56CF4">
        <w:rPr>
          <w:rFonts w:ascii="Times New Roman" w:hAnsi="Times New Roman"/>
          <w:sz w:val="24"/>
          <w:szCs w:val="24"/>
        </w:rPr>
        <w:t xml:space="preserve"> and indeed there are women-specific guideline recommendations promoting their access to CR.</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"Mosca", "given" : "L", "non-dropping-particle" : "", "parse-names" : false, "suffix" : "" }, { "dropping-particle" : "", "family" : "Benjamin", "given" : "E J", "non-dropping-particle" : "", "parse-names" : false, "suffix" : "" }, { "dropping-particle" : "", "family" : "Berra", "given" : "K", "non-dropping-particle" : "", "parse-names" : false, "suffix" : "" }, { "dropping-particle" : "", "family" : "Bezanson", "given" : "J L", "non-dropping-particle" : "", "parse-names" : false, "suffix" : "" }, { "dropping-particle" : "", "family" : "Dolor", "given" : "R J", "non-dropping-particle" : "", "parse-names" : false, "suffix" : "" }, { "dropping-particle" : "", "family" : "Lloyd-Jones", "given" : "D M", "non-dropping-particle" : "", "parse-names" : false, "suffix" : "" }, { "dropping-particle" : "", "family" : "Newby", "given" : "L K", "non-dropping-particle" : "", "parse-names" : false, "suffix" : "" }, { "dropping-particle" : "", "family" : "Pina", "given" : "I L", "non-dropping-particle" : "", "parse-names" : false, "suffix" : "" }, { "dropping-particle" : "", "family" : "Roger", "given" : "V L", "non-dropping-particle" : "", "parse-names" : false, "suffix" : "" }, { "dropping-particle" : "", "family" : "Shaw", "given" : "L J", "non-dropping-particle" : "", "parse-names" : false, "suffix" : "" } ], "container-title" : "Circulation", "id" : "ITEM-1", "issue" : "11", "issued" : { "date-parts" : [ [ "2011" ] ] }, "note" : "ID: 5588", "publisher" : "Am Heart Assoc", "title" : "Effectiveness-Based Guidelines for the Prevention of Cardiovascular Disease in Women--2011 Update: A Guideline From the American Heart Association", "type" : "article-journal", "volume" : "123" }, "uris" : [ "http://www.mendeley.com/documents/?uuid=8a19ab5a-f86a-4eab-af8a-fb27a579f891" ] } ], "mendeley" : { "previouslyFormattedCitation" : "&lt;sup&gt;2&lt;/sup&gt;"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w:t>
      </w:r>
      <w:r w:rsidR="00B77F7E">
        <w:rPr>
          <w:rFonts w:ascii="Times New Roman" w:hAnsi="Times New Roman"/>
          <w:sz w:val="24"/>
          <w:szCs w:val="24"/>
        </w:rPr>
        <w:fldChar w:fldCharType="end"/>
      </w:r>
      <w:r w:rsidRPr="00D56CF4">
        <w:rPr>
          <w:rFonts w:ascii="Times New Roman" w:hAnsi="Times New Roman"/>
          <w:sz w:val="24"/>
          <w:szCs w:val="24"/>
        </w:rPr>
        <w:t xml:space="preserve"> Although intervention research has tested gender-specific interventions that are tailored to improve the </w:t>
      </w:r>
      <w:r w:rsidRPr="00D56CF4">
        <w:rPr>
          <w:rFonts w:ascii="Times New Roman" w:hAnsi="Times New Roman"/>
          <w:sz w:val="24"/>
          <w:szCs w:val="24"/>
        </w:rPr>
        <w:lastRenderedPageBreak/>
        <w:t xml:space="preserve">enrollment of women in cardiac rehabilitation, the literature is limited and little is known what progress has been made (if any) to close the gender gap in CR utilization. To our knowledge, a meta-analysis of recent studies </w:t>
      </w:r>
      <w:proofErr w:type="gramStart"/>
      <w:r w:rsidRPr="00D56CF4">
        <w:rPr>
          <w:rFonts w:ascii="Times New Roman" w:hAnsi="Times New Roman"/>
          <w:sz w:val="24"/>
          <w:szCs w:val="24"/>
        </w:rPr>
        <w:t>reporting  rates</w:t>
      </w:r>
      <w:proofErr w:type="gramEnd"/>
      <w:r w:rsidRPr="00D56CF4">
        <w:rPr>
          <w:rFonts w:ascii="Times New Roman" w:hAnsi="Times New Roman"/>
          <w:sz w:val="24"/>
          <w:szCs w:val="24"/>
        </w:rPr>
        <w:t xml:space="preserve"> of CR enrollment among women and men has yet to be undertaken, and could ascertain whether sex differences persist in the current era. Therefore, the objectives of this study were first to review studies published in the past 10 years that describe CR enrollment among women and men, and second to quantitatively test whether a significant sex difference still exists</w:t>
      </w:r>
      <w:r w:rsidRPr="00D56CF4">
        <w:rPr>
          <w:rFonts w:ascii="Times New Roman" w:hAnsi="Times New Roman"/>
          <w:bCs/>
          <w:sz w:val="24"/>
          <w:szCs w:val="24"/>
        </w:rPr>
        <w:t xml:space="preserve">. </w:t>
      </w:r>
      <w:r w:rsidRPr="00D56CF4">
        <w:rPr>
          <w:rFonts w:ascii="Times New Roman" w:hAnsi="Times New Roman"/>
          <w:color w:val="FF0000"/>
          <w:sz w:val="24"/>
          <w:szCs w:val="24"/>
        </w:rPr>
        <w:tab/>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Methods</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T</w:t>
      </w:r>
      <w:r w:rsidRPr="00D56CF4">
        <w:rPr>
          <w:rFonts w:ascii="Times New Roman" w:hAnsi="Times New Roman"/>
          <w:sz w:val="24"/>
          <w:szCs w:val="24"/>
        </w:rPr>
        <w:t>h</w:t>
      </w:r>
      <w:r w:rsidRPr="00D56CF4">
        <w:rPr>
          <w:rFonts w:ascii="Times New Roman" w:hAnsi="Times New Roman"/>
          <w:bCs/>
          <w:sz w:val="24"/>
          <w:szCs w:val="24"/>
        </w:rPr>
        <w:t xml:space="preserve">e </w:t>
      </w:r>
      <w:r w:rsidRPr="00D56CF4">
        <w:rPr>
          <w:rFonts w:ascii="Times New Roman" w:hAnsi="Times New Roman"/>
          <w:sz w:val="24"/>
          <w:szCs w:val="24"/>
        </w:rPr>
        <w:t>Preferred Reporting Items for Systematic Reviews and Meta-Analyses</w:t>
      </w:r>
      <w:r w:rsidRPr="00D56CF4">
        <w:rPr>
          <w:rFonts w:ascii="Times New Roman" w:hAnsi="Times New Roman"/>
          <w:bCs/>
          <w:sz w:val="24"/>
          <w:szCs w:val="24"/>
        </w:rPr>
        <w:t xml:space="preserve"> (PRISMA</w:t>
      </w:r>
      <w:r w:rsidRPr="00D56CF4">
        <w:rPr>
          <w:rFonts w:ascii="Times New Roman" w:hAnsi="Times New Roman"/>
          <w:sz w:val="24"/>
          <w:szCs w:val="24"/>
        </w:rPr>
        <w:t>) S</w:t>
      </w:r>
      <w:r w:rsidRPr="00D56CF4">
        <w:rPr>
          <w:rFonts w:ascii="Times New Roman" w:hAnsi="Times New Roman"/>
          <w:bCs/>
          <w:sz w:val="24"/>
          <w:szCs w:val="24"/>
        </w:rPr>
        <w:t>tatement and Recommendations were used to guide the development and completion of this meta-analysis</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"DOI" : "10.1136/bmj.b2700", "abstract" : "Systematic reviews and meta-analyses are essential to summarise evidence relating to efficacy and safety of healthcare interventions accurately and reliably. The clarity and transparency of these reports, however, are not optimal. Poor reporting of systematic reviews diminishes their value to clinicians, policy makers, and other users. Since the development of the QUOROM (quality of reporting of meta-analysis) statement-a reporting guideline published in 1999-there have been several conceptual, methodological, and practical advances regarding the conduct and reporting of systematic reviews and meta-analyses. Also, reviews of published systematic reviews have found that key information about these studies is often poorly reported. Realising these issues, an international group that included experienced authors and methodologists developed PRISMA (preferred reporting items for systematic reviews and meta-analyses) as an evolution of the original QUOROM guideline for systematic reviews and meta-analyses of evaluations of health care interventions. The PRISMA statement consists of a 27-item checklist and a four-phase flow diagram. The checklist includes items deemed essential for transparent reporting of a systematic review. In this explanation and elaboration document, we explain the meaning and rationale for each checklist item. For each item, we include an example of good reporting and, where possible, references to relevant empirical studies and methodological literature. The PRISMA statement, this document, and the associated website (www.prisma-statement.org/) should be helpful resources to improve reporting of systematic reviews and meta-analyses.", "author" : [ { "dropping-particle" : "", "family" : "Liberati", "given" : "A", "non-dropping-particle" : "", "parse-names" : false, "suffix" : "" }, { "dropping-particle" : "", "family" : "Altman", "given" : "D G", "non-dropping-particle" : "", "parse-names" : false, "suffix" : "" }, { "dropping-particle" : "", "family" : "Tetzlaff", "given" : "J", "non-dropping-particle" : "", "parse-names" : false, "suffix" : "" }, { "dropping-particle" : "", "family" : "Mulrow", "given" : "C", "non-dropping-particle" : "", "parse-names" : false, "suffix" : "" }, { "dropping-particle" : "", "family" : "Gotzsche", "given" : "P C", "non-dropping-particle" : "", "parse-names" : false, "suffix" : "" }, { "dropping-particle" : "", "family" : "Ioannidis", "given" : "J P", "non-dropping-particle" : "", "parse-names" : false, "suffix" : "" }, { "dropping-particle" : "", "family" : "Clarke", "given" : "M", "non-dropping-particle" : "", "parse-names" : false, "suffix" : "" }, { "dropping-particle" : "", "family" : "Devereaux", "given" : "P J", "non-dropping-particle" : "", "parse-names" : false, "suffix" : "" }, { "dropping-particle" : "", "family" : "Kleijnen", "given" : "J", "non-dropping-particle" : "", "parse-names" : false, "suffix" : "" }, { "dropping-particle" : "", "family" : "Moher", "given" : "D", "non-dropping-particle" : "", "parse-names" : false, "suffix" : "" } ], "container-title" : "BMJ (Clinical research ed.)", "id" : "ITEM-1", "issued" : { "date-parts" : [ [ "2009", "7", "21" ] ] }, "note" : "ID: 5613; id: 1; LR: 20101130; JID: 8900488; RF: 220; OID: NLM: PMC2714672; epublish", "publisher-place" : "Universita di Modena e Reggio Emilia, Modena, Italy.", "title" : "The PRISMA statement for reporting systematic reviews and meta-analyses of studies that evaluate healthcare interventions: explanation and elaboration", "type" : "article-journal", "volume" : "339" }, "uris" : [ "http://www.mendeley.com/documents/?uuid=22bdc6b6-75bb-4952-a64c-e996db4807d2" ] } ], "mendeley" : { "previouslyFormattedCitation" : "&lt;sup&gt;13&lt;/sup&gt;"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13</w:t>
      </w:r>
      <w:r w:rsidR="00B77F7E">
        <w:rPr>
          <w:rFonts w:ascii="Times New Roman" w:hAnsi="Times New Roman"/>
          <w:bCs/>
          <w:sz w:val="24"/>
          <w:szCs w:val="24"/>
        </w:rPr>
        <w:fldChar w:fldCharType="end"/>
      </w:r>
      <w:r w:rsidRPr="00D56CF4">
        <w:rPr>
          <w:rFonts w:ascii="Times New Roman" w:hAnsi="Times New Roman"/>
          <w:bCs/>
          <w:sz w:val="24"/>
          <w:szCs w:val="24"/>
        </w:rPr>
        <w:t xml:space="preserve"> (</w:t>
      </w:r>
      <w:hyperlink r:id="rId10" w:history="1">
        <w:r w:rsidRPr="00D56CF4">
          <w:rPr>
            <w:rStyle w:val="Hyperlink"/>
            <w:rFonts w:ascii="Times New Roman" w:hAnsi="Times New Roman"/>
            <w:bCs/>
            <w:sz w:val="24"/>
            <w:szCs w:val="24"/>
          </w:rPr>
          <w:t>http://www.prisma-statement.org/</w:t>
        </w:r>
      </w:hyperlink>
      <w:r w:rsidRPr="00D56CF4">
        <w:rPr>
          <w:rFonts w:ascii="Times New Roman" w:hAnsi="Times New Roman"/>
          <w:bCs/>
          <w:sz w:val="24"/>
          <w:szCs w:val="24"/>
        </w:rPr>
        <w:t xml:space="preserve">). The methods were specified and documented in a protocol in order to ensure consistency in approach. </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Search Strategy and Data Sources</w:t>
      </w:r>
    </w:p>
    <w:p w:rsidR="00F73FF2" w:rsidRPr="00D56CF4" w:rsidRDefault="00F73FF2" w:rsidP="00B05B99">
      <w:pPr>
        <w:spacing w:after="0" w:line="480" w:lineRule="auto"/>
        <w:contextualSpacing/>
        <w:rPr>
          <w:rFonts w:ascii="Times New Roman" w:hAnsi="Times New Roman"/>
          <w:bCs/>
          <w:sz w:val="24"/>
          <w:szCs w:val="24"/>
        </w:rPr>
      </w:pPr>
      <w:r w:rsidRPr="00D56CF4">
        <w:rPr>
          <w:rFonts w:ascii="Times New Roman" w:hAnsi="Times New Roman"/>
          <w:bCs/>
          <w:sz w:val="24"/>
          <w:szCs w:val="24"/>
        </w:rPr>
        <w:t xml:space="preserve">Comprehensive literature searches of Scopus, MEDLINE, CINAHL, </w:t>
      </w:r>
      <w:proofErr w:type="spellStart"/>
      <w:r w:rsidRPr="00D56CF4">
        <w:rPr>
          <w:rFonts w:ascii="Times New Roman" w:hAnsi="Times New Roman"/>
          <w:bCs/>
          <w:sz w:val="24"/>
          <w:szCs w:val="24"/>
        </w:rPr>
        <w:t>PsycINFO</w:t>
      </w:r>
      <w:proofErr w:type="spellEnd"/>
      <w:r w:rsidRPr="00D56CF4">
        <w:rPr>
          <w:rFonts w:ascii="Times New Roman" w:hAnsi="Times New Roman"/>
          <w:bCs/>
          <w:sz w:val="24"/>
          <w:szCs w:val="24"/>
        </w:rPr>
        <w:t>, PubMed and The Cochrane Library databases were conducted for peer-reviewed articles published from July 2000 to July 2011 with support from staff librarians. PubMed “related article” links were used as a complement to the other databases and were searched to identify further articles meeting inclusion criteria. Reference lists of key studies and reviews were also searched.</w:t>
      </w:r>
    </w:p>
    <w:p w:rsidR="00F73FF2" w:rsidRPr="00D56CF4" w:rsidRDefault="00F73FF2" w:rsidP="00B05B99">
      <w:pPr>
        <w:spacing w:after="0" w:line="480" w:lineRule="auto"/>
        <w:contextualSpacing/>
        <w:rPr>
          <w:rFonts w:ascii="Times New Roman" w:hAnsi="Times New Roman"/>
          <w:bCs/>
          <w:sz w:val="24"/>
          <w:szCs w:val="24"/>
        </w:rPr>
      </w:pPr>
      <w:r w:rsidRPr="00D56CF4">
        <w:rPr>
          <w:rFonts w:ascii="Times New Roman" w:hAnsi="Times New Roman"/>
          <w:bCs/>
          <w:sz w:val="24"/>
          <w:szCs w:val="24"/>
        </w:rPr>
        <w:t xml:space="preserve">Examples of subject heading search terms used were “Heart Diseases”, “Coronary Disease”, “Rehabilitation Centers”, “Health Services Accessibility” and “Patient Participation.” Some keywords used in the search included “Cardiac Rehabilitation”, “Access”, and “Program Utilization.” The search strategy for Medline is shown in </w:t>
      </w:r>
      <w:r w:rsidR="007C51E7">
        <w:rPr>
          <w:rFonts w:ascii="Times New Roman" w:hAnsi="Times New Roman"/>
          <w:bCs/>
          <w:sz w:val="24"/>
          <w:szCs w:val="24"/>
        </w:rPr>
        <w:t xml:space="preserve">Supplemental </w:t>
      </w:r>
      <w:r w:rsidRPr="00D56CF4">
        <w:rPr>
          <w:rFonts w:ascii="Times New Roman" w:hAnsi="Times New Roman"/>
          <w:bCs/>
          <w:sz w:val="24"/>
          <w:szCs w:val="24"/>
        </w:rPr>
        <w:t>Figure 1. RefWorks</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"URL" : "http://www.refworks.com/", "accessed" : { "date-parts" : [ [ "2011", "5", "27" ] ] }, "author" : [ { "dropping-particle" : "", "family" : "ProQuest", "given" : "", "non-dropping-particle" : "", "parse-names" : false, "suffix" : "" } ], "id" : "ITEM-1", "issued" : { "date-parts" : [ [ "2001" ] ] }, "note" : "ID: 4339", "title" : "RefWorks - COS", "type" : "webpage", "volume" : "http://www" }, "uris" : [ "http://www.mendeley.com/documents/?uuid=5facc0d2-81dd-479a-902a-9262a79d6ccc" ] } ], "mendeley" : { "previouslyFormattedCitation" : "&lt;sup&gt;14&lt;/sup&gt;"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14</w:t>
      </w:r>
      <w:r w:rsidR="00B77F7E">
        <w:rPr>
          <w:rFonts w:ascii="Times New Roman" w:hAnsi="Times New Roman"/>
          <w:bCs/>
          <w:sz w:val="24"/>
          <w:szCs w:val="24"/>
        </w:rPr>
        <w:fldChar w:fldCharType="end"/>
      </w:r>
      <w:r w:rsidRPr="00D56CF4">
        <w:rPr>
          <w:rFonts w:ascii="Times New Roman" w:hAnsi="Times New Roman"/>
          <w:bCs/>
          <w:sz w:val="24"/>
          <w:szCs w:val="24"/>
        </w:rPr>
        <w:t xml:space="preserve"> </w:t>
      </w:r>
      <w:r w:rsidRPr="00D56CF4">
        <w:rPr>
          <w:rFonts w:ascii="Times New Roman" w:hAnsi="Times New Roman"/>
          <w:bCs/>
          <w:sz w:val="24"/>
          <w:szCs w:val="24"/>
        </w:rPr>
        <w:lastRenderedPageBreak/>
        <w:t xml:space="preserve">software was used to create a database of citations identified through electronic and manual searches. </w:t>
      </w:r>
    </w:p>
    <w:p w:rsidR="00F73FF2" w:rsidRPr="00D56CF4" w:rsidRDefault="00F73FF2" w:rsidP="000B6349">
      <w:pPr>
        <w:spacing w:after="0" w:line="480" w:lineRule="auto"/>
        <w:rPr>
          <w:rFonts w:ascii="Times New Roman" w:hAnsi="Times New Roman"/>
          <w:sz w:val="24"/>
          <w:szCs w:val="24"/>
        </w:rPr>
      </w:pPr>
      <w:r w:rsidRPr="00D56CF4">
        <w:rPr>
          <w:rFonts w:ascii="Times New Roman" w:hAnsi="Times New Roman"/>
          <w:sz w:val="24"/>
          <w:szCs w:val="24"/>
        </w:rPr>
        <w:t>Inclusion Criteria</w:t>
      </w:r>
    </w:p>
    <w:p w:rsidR="00F73FF2" w:rsidRPr="00D56CF4" w:rsidRDefault="00F73FF2" w:rsidP="000B6349">
      <w:pPr>
        <w:spacing w:after="0" w:line="480" w:lineRule="auto"/>
        <w:rPr>
          <w:rFonts w:ascii="Times New Roman" w:hAnsi="Times New Roman"/>
          <w:sz w:val="24"/>
          <w:szCs w:val="24"/>
        </w:rPr>
      </w:pPr>
      <w:r w:rsidRPr="00D56CF4">
        <w:rPr>
          <w:rFonts w:ascii="Times New Roman" w:hAnsi="Times New Roman"/>
          <w:sz w:val="24"/>
          <w:szCs w:val="24"/>
        </w:rPr>
        <w:t xml:space="preserve">Articles were included in the review if the following criteria were met: </w:t>
      </w:r>
    </w:p>
    <w:p w:rsidR="00F73FF2" w:rsidRPr="00D56CF4" w:rsidRDefault="00F73FF2" w:rsidP="00E251D7">
      <w:pPr>
        <w:pStyle w:val="ListParagraph"/>
        <w:numPr>
          <w:ilvl w:val="0"/>
          <w:numId w:val="21"/>
        </w:numPr>
        <w:spacing w:after="0" w:line="480" w:lineRule="auto"/>
        <w:ind w:left="360"/>
        <w:rPr>
          <w:rFonts w:ascii="Times New Roman" w:hAnsi="Times New Roman"/>
          <w:sz w:val="24"/>
          <w:szCs w:val="24"/>
        </w:rPr>
      </w:pPr>
      <w:r w:rsidRPr="00D56CF4">
        <w:rPr>
          <w:rFonts w:ascii="Times New Roman" w:hAnsi="Times New Roman"/>
          <w:sz w:val="24"/>
          <w:szCs w:val="24"/>
        </w:rPr>
        <w:t>Study designs: consisted of a primary observational study (cross-sectional, prospective, retrospective) or an interventional study (randomized controlled trials [RCT] or non-randomized studies)</w:t>
      </w:r>
      <w:r w:rsidRPr="00D56CF4">
        <w:rPr>
          <w:rFonts w:ascii="Times New Roman" w:hAnsi="Times New Roman"/>
          <w:bCs/>
          <w:sz w:val="24"/>
          <w:szCs w:val="24"/>
        </w:rPr>
        <w:t>;</w:t>
      </w:r>
      <w:r w:rsidRPr="00D56CF4">
        <w:rPr>
          <w:rFonts w:ascii="Times New Roman" w:hAnsi="Times New Roman"/>
          <w:sz w:val="24"/>
          <w:szCs w:val="24"/>
        </w:rPr>
        <w:t xml:space="preserve"> </w:t>
      </w:r>
    </w:p>
    <w:p w:rsidR="00F73FF2" w:rsidRPr="00D56CF4" w:rsidRDefault="00F73FF2" w:rsidP="00E251D7">
      <w:pPr>
        <w:pStyle w:val="ListParagraph"/>
        <w:numPr>
          <w:ilvl w:val="0"/>
          <w:numId w:val="21"/>
        </w:numPr>
        <w:spacing w:after="0" w:line="480" w:lineRule="auto"/>
        <w:ind w:left="360"/>
        <w:rPr>
          <w:rFonts w:ascii="Times New Roman" w:hAnsi="Times New Roman"/>
          <w:sz w:val="24"/>
          <w:szCs w:val="24"/>
        </w:rPr>
      </w:pPr>
      <w:r w:rsidRPr="00D56CF4">
        <w:rPr>
          <w:rFonts w:ascii="Times New Roman" w:hAnsi="Times New Roman"/>
          <w:sz w:val="24"/>
          <w:szCs w:val="24"/>
        </w:rPr>
        <w:t>Outcome: Enrollment was defined as attending a minimum of one session of an outpatient CR (phase II) program. Numerators and denominators for the rates were required to be reported in the publication</w:t>
      </w:r>
      <w:r w:rsidR="00F0406C">
        <w:rPr>
          <w:rFonts w:ascii="Times New Roman" w:hAnsi="Times New Roman"/>
          <w:sz w:val="24"/>
          <w:szCs w:val="24"/>
        </w:rPr>
        <w:t>, or calculated from the data presented</w:t>
      </w:r>
      <w:r w:rsidRPr="00D56CF4">
        <w:rPr>
          <w:rFonts w:ascii="Times New Roman" w:hAnsi="Times New Roman"/>
          <w:sz w:val="24"/>
          <w:szCs w:val="24"/>
        </w:rPr>
        <w:t xml:space="preserve">. The numerator consisted of the number of study participants that were enrolled in CR. The denominator consisted of the total number of CR-eligible patients from a registry or circumscribed in- or outpatient setting. </w:t>
      </w:r>
    </w:p>
    <w:p w:rsidR="00F73FF2" w:rsidRPr="00D56CF4" w:rsidRDefault="00F73FF2" w:rsidP="00E251D7">
      <w:pPr>
        <w:pStyle w:val="ListParagraph"/>
        <w:numPr>
          <w:ilvl w:val="0"/>
          <w:numId w:val="21"/>
        </w:numPr>
        <w:spacing w:before="100" w:beforeAutospacing="1" w:after="100" w:afterAutospacing="1" w:line="480" w:lineRule="auto"/>
        <w:ind w:left="360"/>
        <w:rPr>
          <w:rFonts w:ascii="Times New Roman" w:hAnsi="Times New Roman"/>
          <w:sz w:val="24"/>
          <w:szCs w:val="24"/>
        </w:rPr>
      </w:pPr>
      <w:r w:rsidRPr="00D56CF4">
        <w:rPr>
          <w:rFonts w:ascii="Times New Roman" w:hAnsi="Times New Roman"/>
          <w:sz w:val="24"/>
          <w:szCs w:val="24"/>
        </w:rPr>
        <w:t>Participants: participants who were eligible for outpatient CR based on the Canadian</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"author" : [ { "dropping-particle" : "", "family" : "Stone", "given" : "J.A.", "non-dropping-particle" : "", "parse-names" : false, "suffix" : "" }, { "dropping-particle" : "", "family" : "Suskin", "given" : "N.", "non-dropping-particle" : "", "parse-names" : false, "suffix" : "" }, { "dropping-particle" : "", "family" : "Arthur", "given" : "M.H.", "non-dropping-particle" : "", "parse-names" : false, "suffix" : "" } ], "container-title" : "Canadian Association of Cardiac Rehabilitation", "id" : "ITEM-1", "issued" : { "date-parts" : [ [ "2009" ] ] }, "note" : "ID: 5279", "title" : "Canadian guidelines for cardiac rehabilitation and cardiovascular disease prevention: Translating knowledge into action (3rd edition)", "type" : "report" }, "uris" : [ "http://www.mendeley.com/documents/?uuid=8d49baff-52ef-4f2e-9abf-7c3923aa8867" ] } ], "mendeley" : { "previouslyFormattedCitation" : "&lt;sup&gt;5&lt;/sup&gt;"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5</w:t>
      </w:r>
      <w:r w:rsidR="00B77F7E">
        <w:rPr>
          <w:rFonts w:ascii="Times New Roman" w:hAnsi="Times New Roman"/>
          <w:bCs/>
          <w:sz w:val="24"/>
          <w:szCs w:val="24"/>
        </w:rPr>
        <w:fldChar w:fldCharType="end"/>
      </w:r>
      <w:r w:rsidRPr="00D56CF4">
        <w:rPr>
          <w:rFonts w:ascii="Times New Roman" w:hAnsi="Times New Roman"/>
          <w:sz w:val="24"/>
          <w:szCs w:val="24"/>
        </w:rPr>
        <w:t xml:space="preserve"> and American </w:t>
      </w:r>
      <w:r w:rsidRPr="00D56CF4">
        <w:rPr>
          <w:rFonts w:ascii="Times New Roman" w:hAnsi="Times New Roman"/>
          <w:bCs/>
          <w:sz w:val="24"/>
          <w:szCs w:val="24"/>
        </w:rPr>
        <w:t>Guidelines for Cardiac Rehabilitation</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"author" : [ { "dropping-particle" : "", "family" : "American Association of Cardiovascular and Pulmonary Rehabilitation", "given" : "", "non-dropping-particle" : "", "parse-names" : false, "suffix" : "" } ], "edition" : "4th", "id" : "ITEM-1", "issued" : { "date-parts" : [ [ "2004" ] ] }, "publisher" : "American Association of Cardiovascular and Pulmonary Rehabilitation", "publisher-place" : "Champaign", "title" : "Guidelines for Cardiac Rehabilitation and Secondary Prevention Programs", "type" : "book" }, "uris" : [ "http://www.mendeley.com/documents/?uuid=3136d26f-e751-407b-a405-d77132cdace6" ] } ], "mendeley" : { "previouslyFormattedCitation" : "&lt;sup&gt;15&lt;/sup&gt;"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15</w:t>
      </w:r>
      <w:r w:rsidR="00B77F7E">
        <w:rPr>
          <w:rFonts w:ascii="Times New Roman" w:hAnsi="Times New Roman"/>
          <w:bCs/>
          <w:sz w:val="24"/>
          <w:szCs w:val="24"/>
        </w:rPr>
        <w:fldChar w:fldCharType="end"/>
      </w:r>
      <w:r w:rsidRPr="00D56CF4">
        <w:rPr>
          <w:rFonts w:ascii="Times New Roman" w:hAnsi="Times New Roman"/>
          <w:sz w:val="24"/>
          <w:szCs w:val="24"/>
        </w:rPr>
        <w:t>, specifically those with acute coronary syndrome (ACS; i.e., myocardial infarction [MI] or unstable angina), chronic stable angina, stable chronic heart failure (HF), and those who underwent one of the following procedures: percutaneous coronary intervention (PCI), coronary artery bypass surgery (CABG), cardiac valve surgery, cardiac transplantation, or cardiac resynchronization therapy.</w:t>
      </w:r>
    </w:p>
    <w:p w:rsidR="00F73FF2" w:rsidRPr="00D56CF4" w:rsidRDefault="00F73FF2" w:rsidP="00DD5656">
      <w:pPr>
        <w:pStyle w:val="ListParagraph"/>
        <w:numPr>
          <w:ilvl w:val="0"/>
          <w:numId w:val="21"/>
        </w:numPr>
        <w:spacing w:after="0" w:line="480" w:lineRule="auto"/>
        <w:ind w:left="360"/>
        <w:jc w:val="both"/>
        <w:rPr>
          <w:rFonts w:ascii="Times New Roman" w:hAnsi="Times New Roman"/>
          <w:sz w:val="24"/>
          <w:szCs w:val="24"/>
        </w:rPr>
      </w:pPr>
      <w:r w:rsidRPr="00D56CF4">
        <w:rPr>
          <w:rFonts w:ascii="Times New Roman" w:hAnsi="Times New Roman"/>
          <w:sz w:val="24"/>
          <w:szCs w:val="24"/>
        </w:rPr>
        <w:t xml:space="preserve"> Articles: the article was a full-length manuscript, published in a peer-reviewed journal, and written in the English language.</w:t>
      </w:r>
    </w:p>
    <w:p w:rsidR="00F73FF2" w:rsidRPr="00D56CF4" w:rsidRDefault="00F73FF2" w:rsidP="00DD5656">
      <w:pPr>
        <w:pStyle w:val="ListParagraph"/>
        <w:numPr>
          <w:ilvl w:val="0"/>
          <w:numId w:val="21"/>
        </w:numPr>
        <w:spacing w:after="0" w:line="480" w:lineRule="auto"/>
        <w:ind w:left="360"/>
        <w:jc w:val="both"/>
        <w:rPr>
          <w:rFonts w:ascii="Times New Roman" w:hAnsi="Times New Roman"/>
          <w:sz w:val="24"/>
          <w:szCs w:val="24"/>
        </w:rPr>
      </w:pPr>
      <w:r w:rsidRPr="00D56CF4">
        <w:rPr>
          <w:rFonts w:ascii="Times New Roman" w:hAnsi="Times New Roman"/>
          <w:sz w:val="24"/>
          <w:szCs w:val="24"/>
        </w:rPr>
        <w:t xml:space="preserve"> Analysis: rates of CR enrollment were reported for men and women separately, or could be calculated based on the data provided.</w:t>
      </w:r>
    </w:p>
    <w:p w:rsidR="00F73FF2" w:rsidRPr="00D56CF4" w:rsidRDefault="00F73FF2" w:rsidP="005A5A95">
      <w:pPr>
        <w:spacing w:after="0" w:line="480" w:lineRule="auto"/>
        <w:rPr>
          <w:rFonts w:ascii="Times New Roman" w:hAnsi="Times New Roman"/>
          <w:sz w:val="24"/>
          <w:szCs w:val="24"/>
        </w:rPr>
      </w:pPr>
      <w:r w:rsidRPr="00D56CF4">
        <w:rPr>
          <w:rFonts w:ascii="Times New Roman" w:hAnsi="Times New Roman"/>
          <w:sz w:val="24"/>
          <w:szCs w:val="24"/>
        </w:rPr>
        <w:t>Exclusion Criteria</w:t>
      </w:r>
    </w:p>
    <w:p w:rsidR="00F73FF2" w:rsidRPr="00D56CF4" w:rsidRDefault="00F73FF2" w:rsidP="005A5A95">
      <w:pPr>
        <w:spacing w:after="0" w:line="480" w:lineRule="auto"/>
        <w:rPr>
          <w:rFonts w:ascii="Times New Roman" w:hAnsi="Times New Roman"/>
          <w:sz w:val="24"/>
          <w:szCs w:val="24"/>
        </w:rPr>
      </w:pPr>
      <w:r w:rsidRPr="00D56CF4">
        <w:rPr>
          <w:rFonts w:ascii="Times New Roman" w:hAnsi="Times New Roman"/>
          <w:sz w:val="24"/>
          <w:szCs w:val="24"/>
        </w:rPr>
        <w:lastRenderedPageBreak/>
        <w:t xml:space="preserve">Meta-analyses, systematic reviews, qualitative studies, published letters, comments, editorials, case-series and case reports, non-empirical, and non-peer reviewed publications (e.g., dissertations) were excluded. Additionally, published articles were excluded if they were a double cohort presenting identical CR enrollment data, in which case the publication presenting the most relevant and higher-quality evidence in relation to the objectives herein was included. </w:t>
      </w:r>
    </w:p>
    <w:p w:rsidR="00F73FF2" w:rsidRPr="00D56CF4" w:rsidRDefault="00F73FF2" w:rsidP="005A5A95">
      <w:pPr>
        <w:spacing w:after="0" w:line="480" w:lineRule="auto"/>
        <w:rPr>
          <w:rFonts w:ascii="Times New Roman" w:hAnsi="Times New Roman"/>
          <w:bCs/>
          <w:sz w:val="24"/>
          <w:szCs w:val="24"/>
        </w:rPr>
      </w:pPr>
      <w:r w:rsidRPr="00D56CF4">
        <w:rPr>
          <w:rFonts w:ascii="Times New Roman" w:hAnsi="Times New Roman"/>
          <w:sz w:val="24"/>
          <w:szCs w:val="24"/>
        </w:rPr>
        <w:t>A flow chart based on the PRISMA guidelines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"10.1136/bmj.b2700", "abstract" : "Systematic reviews and meta-analyses are essential to summarise evidence relating to efficacy and safety of healthcare interventions accurately and reliably. The clarity and transparency of these reports, however, are not optimal. Poor reporting of systematic reviews diminishes their value to clinicians, policy makers, and other users. Since the development of the QUOROM (quality of reporting of meta-analysis) statement-a reporting guideline published in 1999-there have been several conceptual, methodological, and practical advances regarding the conduct and reporting of systematic reviews and meta-analyses. Also, reviews of published systematic reviews have found that key information about these studies is often poorly reported. Realising these issues, an international group that included experienced authors and methodologists developed PRISMA (preferred reporting items for systematic reviews and meta-analyses) as an evolution of the original QUOROM guideline for systematic reviews and meta-analyses of evaluations of health care interventions. The PRISMA statement consists of a 27-item checklist and a four-phase flow diagram. The checklist includes items deemed essential for transparent reporting of a systematic review. In this explanation and elaboration document, we explain the meaning and rationale for each checklist item. For each item, we include an example of good reporting and, where possible, references to relevant empirical studies and methodological literature. The PRISMA statement, this document, and the associated website (www.prisma-statement.org/) should be helpful resources to improve reporting of systematic reviews and meta-analyses.", "author" : [ { "dropping-particle" : "", "family" : "Liberati", "given" : "A", "non-dropping-particle" : "", "parse-names" : false, "suffix" : "" }, { "dropping-particle" : "", "family" : "Altman", "given" : "D G", "non-dropping-particle" : "", "parse-names" : false, "suffix" : "" }, { "dropping-particle" : "", "family" : "Tetzlaff", "given" : "J", "non-dropping-particle" : "", "parse-names" : false, "suffix" : "" }, { "dropping-particle" : "", "family" : "Mulrow", "given" : "C", "non-dropping-particle" : "", "parse-names" : false, "suffix" : "" }, { "dropping-particle" : "", "family" : "Gotzsche", "given" : "P C", "non-dropping-particle" : "", "parse-names" : false, "suffix" : "" }, { "dropping-particle" : "", "family" : "Ioannidis", "given" : "J P", "non-dropping-particle" : "", "parse-names" : false, "suffix" : "" }, { "dropping-particle" : "", "family" : "Clarke", "given" : "M", "non-dropping-particle" : "", "parse-names" : false, "suffix" : "" }, { "dropping-particle" : "", "family" : "Devereaux", "given" : "P J", "non-dropping-particle" : "", "parse-names" : false, "suffix" : "" }, { "dropping-particle" : "", "family" : "Kleijnen", "given" : "J", "non-dropping-particle" : "", "parse-names" : false, "suffix" : "" }, { "dropping-particle" : "", "family" : "Moher", "given" : "D", "non-dropping-particle" : "", "parse-names" : false, "suffix" : "" } ], "container-title" : "BMJ (Clinical research ed.)", "id" : "ITEM-1", "issued" : { "date-parts" : [ [ "2009", "7", "21" ] ] }, "note" : "ID: 5613; id: 1; LR: 20101130; JID: 8900488; RF: 220; OID: NLM: PMC2714672; epublish", "publisher-place" : "Universita di Modena e Reggio Emilia, Modena, Italy.", "title" : "The PRISMA statement for reporting systematic reviews and meta-analyses of studies that evaluate healthcare interventions: explanation and elaboration", "type" : "article-journal", "volume" : "339" }, "uris" : [ "http://www.mendeley.com/documents/?uuid=22bdc6b6-75bb-4952-a64c-e996db4807d2" ] } ], "mendeley" : { "previouslyFormattedCitation" : "&lt;sup&gt;13&lt;/sup&gt;"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13</w:t>
      </w:r>
      <w:r w:rsidR="00B77F7E">
        <w:rPr>
          <w:rFonts w:ascii="Times New Roman" w:hAnsi="Times New Roman"/>
          <w:sz w:val="24"/>
          <w:szCs w:val="24"/>
        </w:rPr>
        <w:fldChar w:fldCharType="end"/>
      </w:r>
      <w:r>
        <w:rPr>
          <w:rFonts w:ascii="Times New Roman" w:hAnsi="Times New Roman"/>
          <w:sz w:val="24"/>
          <w:szCs w:val="24"/>
        </w:rPr>
        <w:t xml:space="preserve"> </w:t>
      </w:r>
      <w:r w:rsidRPr="00D56CF4">
        <w:rPr>
          <w:rFonts w:ascii="Times New Roman" w:hAnsi="Times New Roman"/>
          <w:sz w:val="24"/>
          <w:szCs w:val="24"/>
        </w:rPr>
        <w:t>depicting study se</w:t>
      </w:r>
      <w:r w:rsidR="007C51E7">
        <w:rPr>
          <w:rFonts w:ascii="Times New Roman" w:hAnsi="Times New Roman"/>
          <w:sz w:val="24"/>
          <w:szCs w:val="24"/>
        </w:rPr>
        <w:t>lection is presented in Figure 1</w:t>
      </w:r>
      <w:r w:rsidRPr="00D56CF4">
        <w:rPr>
          <w:rFonts w:ascii="Times New Roman" w:hAnsi="Times New Roman"/>
          <w:sz w:val="24"/>
          <w:szCs w:val="24"/>
        </w:rPr>
        <w:t>.</w:t>
      </w:r>
      <w:r w:rsidRPr="00D56CF4">
        <w:rPr>
          <w:rFonts w:ascii="Times New Roman" w:hAnsi="Times New Roman"/>
          <w:bCs/>
          <w:sz w:val="24"/>
          <w:szCs w:val="24"/>
        </w:rPr>
        <w:t xml:space="preserve"> </w:t>
      </w:r>
    </w:p>
    <w:p w:rsidR="00F73FF2" w:rsidRPr="00D56CF4" w:rsidRDefault="00F73FF2" w:rsidP="00F57C98">
      <w:pPr>
        <w:spacing w:after="0" w:line="480" w:lineRule="auto"/>
        <w:rPr>
          <w:rFonts w:ascii="Times New Roman" w:hAnsi="Times New Roman"/>
          <w:bCs/>
          <w:sz w:val="24"/>
          <w:szCs w:val="24"/>
        </w:rPr>
      </w:pPr>
      <w:r w:rsidRPr="00D56CF4">
        <w:rPr>
          <w:rFonts w:ascii="Times New Roman" w:hAnsi="Times New Roman"/>
          <w:sz w:val="24"/>
          <w:szCs w:val="24"/>
        </w:rPr>
        <w:t xml:space="preserve">Study Selection </w:t>
      </w:r>
    </w:p>
    <w:p w:rsidR="00F73FF2" w:rsidRPr="00D56CF4" w:rsidRDefault="00F73FF2" w:rsidP="00F57C98">
      <w:pPr>
        <w:spacing w:after="0" w:line="480" w:lineRule="auto"/>
        <w:rPr>
          <w:rFonts w:ascii="Times New Roman" w:hAnsi="Times New Roman"/>
          <w:sz w:val="24"/>
          <w:szCs w:val="24"/>
        </w:rPr>
      </w:pPr>
      <w:r w:rsidRPr="00D56CF4">
        <w:rPr>
          <w:rFonts w:ascii="Times New Roman" w:hAnsi="Times New Roman"/>
          <w:sz w:val="24"/>
          <w:szCs w:val="24"/>
        </w:rPr>
        <w:t>Citations from all databases were independently evaluated by two authors (SG &amp; TC). Citations were rejected if the reviewer determined that the paper did not examine outpatient CR enrollment from the title or abstract. Original articles of relevant abstracts were obtained. Where enrollment</w:t>
      </w:r>
      <w:r w:rsidRPr="00D56CF4">
        <w:t xml:space="preserve"> </w:t>
      </w:r>
      <w:r w:rsidRPr="00D56CF4">
        <w:rPr>
          <w:rFonts w:ascii="Times New Roman" w:hAnsi="Times New Roman"/>
          <w:sz w:val="24"/>
          <w:szCs w:val="24"/>
        </w:rPr>
        <w:t>numerators or denominators were missing by sex, authors were contacted to ascertain this information.</w:t>
      </w:r>
      <w:r w:rsidRPr="00D56CF4">
        <w:t xml:space="preserve"> </w:t>
      </w:r>
      <w:r w:rsidRPr="00D56CF4">
        <w:rPr>
          <w:rFonts w:ascii="Times New Roman" w:hAnsi="Times New Roman"/>
          <w:sz w:val="24"/>
          <w:szCs w:val="24"/>
        </w:rPr>
        <w:t xml:space="preserve"> Two reviewers then independently assessed the papers for inclusion using a standardized, piloted form based on the criteria outlined above. Discrepancies were resolved by discussion and consensus with a third reviewer (TC).</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Data Extraction Process &amp; Quality Assessment</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 xml:space="preserve">A standardized, piloted data extraction form created by the authors was used when extracting data from studies meeting inclusion criteria. </w:t>
      </w:r>
      <w:r w:rsidRPr="00D56CF4">
        <w:rPr>
          <w:rFonts w:ascii="Times New Roman" w:hAnsi="Times New Roman"/>
          <w:sz w:val="24"/>
          <w:szCs w:val="24"/>
        </w:rPr>
        <w:t>Two reviewers then independently extracted data from each paper</w:t>
      </w:r>
      <w:r w:rsidRPr="00D56CF4">
        <w:rPr>
          <w:rFonts w:ascii="Times New Roman" w:hAnsi="Times New Roman"/>
          <w:bCs/>
          <w:sz w:val="24"/>
          <w:szCs w:val="24"/>
        </w:rPr>
        <w:t xml:space="preserve"> (LS &amp; CM). Any discrepancies were resolved with independent-verification of the data by consulting a third reviewer (SG). The included studies are presented in </w:t>
      </w:r>
      <w:r>
        <w:rPr>
          <w:rFonts w:ascii="Times New Roman" w:hAnsi="Times New Roman"/>
          <w:bCs/>
          <w:sz w:val="24"/>
          <w:szCs w:val="24"/>
        </w:rPr>
        <w:t xml:space="preserve">Supplemental </w:t>
      </w:r>
      <w:r w:rsidRPr="00D56CF4">
        <w:rPr>
          <w:rFonts w:ascii="Times New Roman" w:hAnsi="Times New Roman"/>
          <w:bCs/>
          <w:sz w:val="24"/>
          <w:szCs w:val="24"/>
        </w:rPr>
        <w:t xml:space="preserve">Table 1. </w:t>
      </w:r>
    </w:p>
    <w:p w:rsidR="00F73FF2" w:rsidRPr="00D56CF4" w:rsidRDefault="00F73FF2" w:rsidP="008B1F56">
      <w:pPr>
        <w:spacing w:after="0" w:line="480" w:lineRule="auto"/>
        <w:contextualSpacing/>
        <w:rPr>
          <w:rFonts w:ascii="Times New Roman" w:hAnsi="Times New Roman"/>
          <w:bCs/>
          <w:sz w:val="24"/>
          <w:szCs w:val="24"/>
        </w:rPr>
      </w:pPr>
      <w:r w:rsidRPr="00D56CF4">
        <w:rPr>
          <w:rFonts w:ascii="Times New Roman" w:hAnsi="Times New Roman"/>
          <w:bCs/>
          <w:sz w:val="24"/>
          <w:szCs w:val="24"/>
        </w:rPr>
        <w:t xml:space="preserve">Quality of the studies which were observational in design was evaluated using the </w:t>
      </w:r>
      <w:proofErr w:type="spellStart"/>
      <w:r w:rsidRPr="00D56CF4">
        <w:rPr>
          <w:rFonts w:ascii="Times New Roman" w:hAnsi="Times New Roman"/>
          <w:bCs/>
          <w:sz w:val="24"/>
          <w:szCs w:val="24"/>
        </w:rPr>
        <w:t>STrengthening</w:t>
      </w:r>
      <w:proofErr w:type="spellEnd"/>
      <w:r w:rsidRPr="00D56CF4">
        <w:rPr>
          <w:rFonts w:ascii="Times New Roman" w:hAnsi="Times New Roman"/>
          <w:bCs/>
          <w:sz w:val="24"/>
          <w:szCs w:val="24"/>
        </w:rPr>
        <w:t xml:space="preserve"> the Reporting of </w:t>
      </w:r>
      <w:proofErr w:type="spellStart"/>
      <w:r w:rsidRPr="00D56CF4">
        <w:rPr>
          <w:rFonts w:ascii="Times New Roman" w:hAnsi="Times New Roman"/>
          <w:bCs/>
          <w:sz w:val="24"/>
          <w:szCs w:val="24"/>
        </w:rPr>
        <w:t>OBservational</w:t>
      </w:r>
      <w:proofErr w:type="spellEnd"/>
      <w:r w:rsidRPr="00D56CF4">
        <w:rPr>
          <w:rFonts w:ascii="Times New Roman" w:hAnsi="Times New Roman"/>
          <w:bCs/>
          <w:sz w:val="24"/>
          <w:szCs w:val="24"/>
        </w:rPr>
        <w:t xml:space="preserve"> studies in Epidemiology</w:t>
      </w:r>
      <w:r w:rsidRPr="00D56CF4" w:rsidDel="00322059">
        <w:rPr>
          <w:rFonts w:ascii="Times New Roman" w:hAnsi="Times New Roman"/>
          <w:bCs/>
          <w:sz w:val="24"/>
          <w:szCs w:val="24"/>
        </w:rPr>
        <w:t xml:space="preserve"> </w:t>
      </w:r>
      <w:r w:rsidRPr="00D56CF4">
        <w:rPr>
          <w:rFonts w:ascii="Times New Roman" w:hAnsi="Times New Roman"/>
          <w:bCs/>
          <w:sz w:val="24"/>
          <w:szCs w:val="24"/>
        </w:rPr>
        <w:t>(STROBE) Statement form.</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"author" : [ { "dropping-particle" : "", "family" : "Elm", "given" : "E", "non-dropping-particle" : "von", "parse-names" : false, "suffix" : "" }, { "dropping-particle" : "", "family" : "Altman", "given" : "D G", "non-dropping-particle" : "", "parse-names" : false, "suffix" : "" }, { "dropping-particle" : "", "family" : "Egger", "given" : "M", "non-dropping-particle" : "", "parse-names" : false, "suffix" : "" }, { "dropping-particle" : "", "family" : "Pocock", "given" : "S J", "non-dropping-particle" : "", "parse-names" : false, "suffix" : "" }, { "dropping-particle" : "", "family" : "G\u00f8tzsche", "given" : "P C", "non-dropping-particle" : "", "parse-names" : false, "suffix" : "" }, { "dropping-particle" : "", "family" : "Vandenbroucke", "given" : "J P", "non-dropping-particle" : "", "parse-names" : false, "suffix" : "" }, { "dropping-particle" : "", "family" : "Initiative", "given" : "STROBE", "non-dropping-particle" : "", "parse-names" : false, "suffix" : "" } ], "container-title" : "Journal of Clinical Epidemiology", "id" : "ITEM-1", "issued" : { "date-parts" : [ [ "2008" ] ] }, "note" : "ID: 4340", "page" : "344-349", "title" : "The Strengthening the Reporting of Observational Studies in Epidemiology (STROBE) statement: guidelines for reporting observational studies", "type" : "article-journal", "volume" : "61" }, "uris" : [ "http://www.mendeley.com/documents/?uuid=c3867f98-b99e-4a49-b3b0-c044fe39ee7c" ] } ], "mendeley" : { "previouslyFormattedCitation" : "&lt;sup&gt;16&lt;/sup&gt;"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16</w:t>
      </w:r>
      <w:r w:rsidR="00B77F7E">
        <w:rPr>
          <w:rFonts w:ascii="Times New Roman" w:hAnsi="Times New Roman"/>
          <w:bCs/>
          <w:sz w:val="24"/>
          <w:szCs w:val="24"/>
        </w:rPr>
        <w:fldChar w:fldCharType="end"/>
      </w:r>
      <w:r w:rsidRPr="00D56CF4">
        <w:rPr>
          <w:rFonts w:ascii="Times New Roman" w:hAnsi="Times New Roman"/>
          <w:bCs/>
          <w:sz w:val="24"/>
          <w:szCs w:val="24"/>
        </w:rPr>
        <w:t xml:space="preserve"> </w:t>
      </w:r>
      <w:r w:rsidRPr="00D56CF4">
        <w:rPr>
          <w:rFonts w:ascii="Times New Roman" w:hAnsi="Times New Roman"/>
          <w:sz w:val="24"/>
          <w:szCs w:val="24"/>
        </w:rPr>
        <w:t xml:space="preserve">Two </w:t>
      </w:r>
      <w:r w:rsidRPr="00D56CF4">
        <w:rPr>
          <w:rFonts w:ascii="Times New Roman" w:hAnsi="Times New Roman"/>
          <w:sz w:val="24"/>
          <w:szCs w:val="24"/>
        </w:rPr>
        <w:lastRenderedPageBreak/>
        <w:t>reviewers independently assessed the quality of the included papers</w:t>
      </w:r>
      <w:r w:rsidRPr="00D56CF4">
        <w:rPr>
          <w:rFonts w:ascii="Times New Roman" w:hAnsi="Times New Roman"/>
          <w:bCs/>
          <w:sz w:val="24"/>
          <w:szCs w:val="24"/>
        </w:rPr>
        <w:t xml:space="preserve"> (LS &amp; CM), which were rated as “good”, “fair” or “poor” quality.</w:t>
      </w:r>
      <w:r w:rsidR="00B77F7E">
        <w:rPr>
          <w:rFonts w:ascii="Times New Roman" w:hAnsi="Times New Roman"/>
          <w:bCs/>
          <w:sz w:val="24"/>
          <w:szCs w:val="24"/>
        </w:rPr>
        <w:fldChar w:fldCharType="begin" w:fldLock="1"/>
      </w:r>
      <w:r>
        <w:rPr>
          <w:rFonts w:ascii="Times New Roman" w:hAnsi="Times New Roman"/>
          <w:bCs/>
          <w:sz w:val="24"/>
          <w:szCs w:val="24"/>
        </w:rPr>
        <w:instrText>ADDIN CSL_CITATION { "citationItems" : [ { "id" : "ITEM-1", "itemData" : { "author" : [ { "dropping-particle" : "", "family" : "Harris", "given" : "RP", "non-dropping-particle" : "", "parse-names" : false, "suffix" : "" }, { "dropping-particle" : "", "family" : "Helfand", "given" : "M", "non-dropping-particle" : "", "parse-names" : false, "suffix" : "" }, { "dropping-particle" : "", "family" : "Woolf", "given" : "SH", "non-dropping-particle" : "", "parse-names" : false, "suffix" : "" }, { "dropping-particle" : "", "family" : "Lohr", "given" : "KN", "non-dropping-particle" : "", "parse-names" : false, "suffix" : "" }, { "dropping-particle" : "", "family" : "Mulrow", "given" : "CD", "non-dropping-particle" : "", "parse-names" : false, "suffix" : "" }, { "dropping-particle" : "", "family" : "Teutsch", "given" : "SM", "non-dropping-particle" : "", "parse-names" : false, "suffix" : "" }, { "dropping-particle" : "", "family" : "Atkins", "given" : "D", "non-dropping-particle" : "", "parse-names" : false, "suffix" : "" }, { "dropping-particle" : "", "family" : "Methods Work Group", "given" : "", "non-dropping-particle" : "", "parse-names" : false, "suffix" : "" }, { "dropping-particle" : "", "family" : "Third US Preventive Services Task Force", "given" : "", "non-dropping-particle" : "", "parse-names" : false, "suffix" : "" } ], "container-title" : "Amercan Journal of Preventive Medicine", "id" : "ITEM-1", "issue" : "3 Suppl", "issued" : { "date-parts" : [ [ "2011" ] ] }, "page" : "21-35", "title" : "Current methods of the US Preventive Services Task Force: a review of the process", "type" : "article-journal", "volume" : "20" }, "uris" : [ "http://www.mendeley.com/documents/?uuid=f879d99a-e34e-4c7d-95fe-3dfd11cbdd18" ] } ], "mendeley" : { "previouslyFormattedCitation" : "&lt;sup&gt;17&lt;/sup&gt;" }, "properties" : { "noteIndex" : 0 }, "schema" : "https://github.com/citation-style-language/schema/raw/master/csl-citation.json" }</w:instrText>
      </w:r>
      <w:r w:rsidR="00B77F7E">
        <w:rPr>
          <w:rFonts w:ascii="Times New Roman" w:hAnsi="Times New Roman"/>
          <w:bCs/>
          <w:sz w:val="24"/>
          <w:szCs w:val="24"/>
        </w:rPr>
        <w:fldChar w:fldCharType="separate"/>
      </w:r>
      <w:r w:rsidRPr="008E3D06">
        <w:rPr>
          <w:rFonts w:ascii="Times New Roman" w:hAnsi="Times New Roman"/>
          <w:bCs/>
          <w:noProof/>
          <w:sz w:val="24"/>
          <w:szCs w:val="24"/>
          <w:vertAlign w:val="superscript"/>
        </w:rPr>
        <w:t>17</w:t>
      </w:r>
      <w:r w:rsidR="00B77F7E">
        <w:rPr>
          <w:rFonts w:ascii="Times New Roman" w:hAnsi="Times New Roman"/>
          <w:bCs/>
          <w:sz w:val="24"/>
          <w:szCs w:val="24"/>
        </w:rPr>
        <w:fldChar w:fldCharType="end"/>
      </w:r>
      <w:r w:rsidRPr="00D56CF4">
        <w:rPr>
          <w:rFonts w:ascii="Times New Roman" w:hAnsi="Times New Roman"/>
          <w:bCs/>
          <w:sz w:val="24"/>
          <w:szCs w:val="24"/>
        </w:rPr>
        <w:t xml:space="preserve"> Any discrepancies were resolved with independent-verification by consulting a third reviewer (SG or TC). Quality ratings are also shown in </w:t>
      </w:r>
      <w:r>
        <w:rPr>
          <w:rFonts w:ascii="Times New Roman" w:hAnsi="Times New Roman"/>
          <w:bCs/>
          <w:sz w:val="24"/>
          <w:szCs w:val="24"/>
        </w:rPr>
        <w:t xml:space="preserve">Supplemental </w:t>
      </w:r>
      <w:r w:rsidRPr="00D56CF4">
        <w:rPr>
          <w:rFonts w:ascii="Times New Roman" w:hAnsi="Times New Roman"/>
          <w:bCs/>
          <w:sz w:val="24"/>
          <w:szCs w:val="24"/>
        </w:rPr>
        <w:t>Table 1.</w:t>
      </w:r>
    </w:p>
    <w:p w:rsidR="00F73FF2" w:rsidRPr="00D56CF4" w:rsidRDefault="00F73FF2" w:rsidP="00B05B99">
      <w:pPr>
        <w:spacing w:after="0" w:line="480" w:lineRule="auto"/>
        <w:contextualSpacing/>
        <w:rPr>
          <w:rFonts w:ascii="Times New Roman" w:hAnsi="Times New Roman"/>
          <w:bCs/>
          <w:sz w:val="24"/>
          <w:szCs w:val="24"/>
        </w:rPr>
      </w:pPr>
      <w:r w:rsidRPr="00D56CF4">
        <w:rPr>
          <w:rFonts w:ascii="Times New Roman" w:hAnsi="Times New Roman"/>
          <w:bCs/>
          <w:sz w:val="24"/>
          <w:szCs w:val="24"/>
        </w:rPr>
        <w:t xml:space="preserve">Data Synthesis and Analysis </w:t>
      </w:r>
    </w:p>
    <w:p w:rsidR="00F73FF2" w:rsidRPr="00D56CF4" w:rsidRDefault="00F73FF2" w:rsidP="00331078">
      <w:pPr>
        <w:spacing w:after="0" w:line="480" w:lineRule="auto"/>
        <w:rPr>
          <w:rFonts w:ascii="Times New Roman" w:hAnsi="Times New Roman"/>
          <w:sz w:val="24"/>
          <w:szCs w:val="24"/>
        </w:rPr>
      </w:pPr>
      <w:r w:rsidRPr="00D56CF4">
        <w:rPr>
          <w:rFonts w:ascii="Times New Roman" w:hAnsi="Times New Roman"/>
          <w:sz w:val="24"/>
          <w:szCs w:val="24"/>
        </w:rPr>
        <w:t xml:space="preserve">Meta-analysis was performed using </w:t>
      </w:r>
      <w:r w:rsidRPr="00D56CF4">
        <w:rPr>
          <w:rFonts w:ascii="Times New Roman" w:hAnsi="Times New Roman"/>
        </w:rPr>
        <w:t>Review Manager Analysis software Version 5.0.</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"The Nordic Cochrane Centre", "given" : "", "non-dropping-particle" : "", "parse-names" : false, "suffix" : "" } ], "id" : "ITEM-1", "issued" : { "date-parts" : [ [ "2011" ] ] }, "publisher" : "The Cochrane Collaboration", "publisher-place" : "Copenhagen", "title" : "Review Manager (RevMan)", "type" : "article", "volume" : "5.1" }, "uris" : [ "http://www.mendeley.com/documents/?uuid=7d0dc670-658d-4959-9109-3b1c410e93a6" ] } ], "mendeley" : { "previouslyFormattedCitation" : "&lt;sup&gt;18&lt;/sup&gt;"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18</w:t>
      </w:r>
      <w:r w:rsidR="00B77F7E">
        <w:rPr>
          <w:rFonts w:ascii="Times New Roman" w:hAnsi="Times New Roman"/>
          <w:sz w:val="24"/>
          <w:szCs w:val="24"/>
        </w:rPr>
        <w:fldChar w:fldCharType="end"/>
      </w:r>
      <w:r w:rsidRPr="00D56CF4">
        <w:rPr>
          <w:rFonts w:ascii="Times New Roman" w:hAnsi="Times New Roman"/>
          <w:sz w:val="24"/>
          <w:szCs w:val="24"/>
        </w:rPr>
        <w:t xml:space="preserve"> The combined results were examined using the random-effects model as heterogeneity in the methodology of the studies </w:t>
      </w:r>
      <w:r w:rsidRPr="00D56CF4">
        <w:rPr>
          <w:rFonts w:ascii="Times New Roman"/>
        </w:rPr>
        <w:t>wa</w:t>
      </w:r>
      <w:r w:rsidRPr="00D56CF4">
        <w:rPr>
          <w:rFonts w:ascii="Times New Roman" w:hAnsi="Times New Roman"/>
          <w:sz w:val="24"/>
          <w:szCs w:val="24"/>
        </w:rPr>
        <w:t xml:space="preserve">s </w:t>
      </w:r>
      <w:r w:rsidRPr="00D56CF4">
        <w:rPr>
          <w:rFonts w:ascii="Times New Roman"/>
        </w:rPr>
        <w:t xml:space="preserve">perceived as </w:t>
      </w:r>
      <w:r w:rsidRPr="00D56CF4">
        <w:rPr>
          <w:rFonts w:ascii="Times New Roman" w:hAnsi="Times New Roman"/>
          <w:sz w:val="24"/>
          <w:szCs w:val="24"/>
        </w:rPr>
        <w:t xml:space="preserve">inevitable. </w:t>
      </w:r>
      <w:r w:rsidRPr="00D56CF4">
        <w:rPr>
          <w:rFonts w:ascii="Times New Roman"/>
        </w:rPr>
        <w:t xml:space="preserve"> </w:t>
      </w:r>
      <w:r w:rsidRPr="00D56CF4">
        <w:rPr>
          <w:rFonts w:ascii="Times New Roman" w:hAnsi="Times New Roman"/>
          <w:sz w:val="24"/>
          <w:szCs w:val="24"/>
        </w:rPr>
        <w:t>To determine the impact of heterogeneity on the meta-analysis, we used I</w:t>
      </w:r>
      <w:r w:rsidRPr="00D56CF4">
        <w:rPr>
          <w:rFonts w:ascii="Times New Roman" w:hAnsi="Times New Roman"/>
          <w:sz w:val="24"/>
          <w:szCs w:val="24"/>
          <w:vertAlign w:val="superscript"/>
        </w:rPr>
        <w:t xml:space="preserve">2 </w:t>
      </w:r>
      <w:r w:rsidRPr="00D56CF4">
        <w:rPr>
          <w:rFonts w:ascii="Times New Roman" w:hAnsi="Times New Roman"/>
          <w:sz w:val="24"/>
          <w:szCs w:val="24"/>
        </w:rPr>
        <w:t>statistics.  I</w:t>
      </w:r>
      <w:r w:rsidRPr="00D56CF4">
        <w:rPr>
          <w:rFonts w:ascii="Times New Roman" w:hAnsi="Times New Roman"/>
          <w:sz w:val="24"/>
          <w:szCs w:val="24"/>
          <w:vertAlign w:val="superscript"/>
        </w:rPr>
        <w:t>2</w:t>
      </w:r>
      <w:r w:rsidRPr="00D56CF4">
        <w:rPr>
          <w:rFonts w:ascii="Times New Roman" w:hAnsi="Times New Roman"/>
          <w:sz w:val="24"/>
          <w:szCs w:val="24"/>
        </w:rPr>
        <w:t xml:space="preserve"> scores of ≤40% were interpreted as unimportant heterogeneity. For each study, the effect was plotted by the inverse of its standard error. </w:t>
      </w:r>
      <w:r w:rsidR="00B72A15">
        <w:rPr>
          <w:rFonts w:ascii="Times New Roman" w:hAnsi="Times New Roman"/>
          <w:sz w:val="24"/>
          <w:szCs w:val="24"/>
        </w:rPr>
        <w:t>A funnel</w:t>
      </w:r>
      <w:r w:rsidRPr="00D56CF4">
        <w:rPr>
          <w:rFonts w:ascii="Times New Roman" w:hAnsi="Times New Roman"/>
          <w:sz w:val="24"/>
          <w:szCs w:val="24"/>
        </w:rPr>
        <w:t xml:space="preserve"> </w:t>
      </w:r>
      <w:r w:rsidR="00B72A15">
        <w:rPr>
          <w:rFonts w:ascii="Times New Roman" w:hAnsi="Times New Roman"/>
          <w:sz w:val="24"/>
          <w:szCs w:val="24"/>
        </w:rPr>
        <w:t xml:space="preserve">plot was constructed to test </w:t>
      </w:r>
      <w:r w:rsidRPr="00D56CF4">
        <w:rPr>
          <w:rFonts w:ascii="Times New Roman" w:hAnsi="Times New Roman"/>
          <w:sz w:val="24"/>
          <w:szCs w:val="24"/>
        </w:rPr>
        <w:t xml:space="preserve">the presence of publication bias. </w:t>
      </w:r>
    </w:p>
    <w:p w:rsidR="00F73FF2" w:rsidRPr="00D56CF4" w:rsidRDefault="00F73FF2" w:rsidP="00AC5154">
      <w:pPr>
        <w:spacing w:after="0" w:line="480" w:lineRule="auto"/>
        <w:rPr>
          <w:rFonts w:ascii="Times New Roman" w:eastAsia="Arial Unicode MS" w:hAnsi="Times New Roman"/>
          <w:color w:val="000000"/>
          <w:sz w:val="24"/>
          <w:szCs w:val="24"/>
          <w:lang w:val="en-CA" w:eastAsia="en-CA"/>
        </w:rPr>
      </w:pPr>
      <w:r w:rsidRPr="00D56CF4">
        <w:rPr>
          <w:rFonts w:ascii="Times New Roman" w:eastAsia="Arial Unicode MS" w:hAnsi="Times New Roman"/>
          <w:color w:val="000000"/>
          <w:sz w:val="24"/>
          <w:szCs w:val="24"/>
          <w:lang w:val="en-CA" w:eastAsia="en-CA"/>
        </w:rPr>
        <w:t xml:space="preserve">Potential causes of heterogeneity were explored by performing subgroup analyses. The influence of low-quality studies on the pooled estimates was tested in a subgroup analysis by including and excluding them, using a test of interaction with a pre-determined 2-tailed α of 0.05 to compare differences between original and corrected effect sizes. The current meta-analysis also explored: the influence of the source of the sample (registry versus non-registry); the source for enrollment ascertainment (self-report versus other); the number of sites investigated in the study (single-site versus multi-site); the definition of enrollment (no definition versus unclear definition versus </w:t>
      </w:r>
      <w:r w:rsidRPr="00D56CF4">
        <w:rPr>
          <w:rFonts w:ascii="Times New Roman" w:hAnsi="Times New Roman"/>
          <w:sz w:val="24"/>
          <w:szCs w:val="24"/>
        </w:rPr>
        <w:t>outlined criteria for at least a minimum number of sessions attended versus attending at least one CR session); the geographic location (Australia versus United Kingdom versus other countries); and systematic referral (systematic referral versus no systematic referral)</w:t>
      </w:r>
      <w:r w:rsidRPr="00D56CF4">
        <w:rPr>
          <w:rFonts w:ascii="Times New Roman" w:eastAsia="Arial Unicode MS" w:hAnsi="Times New Roman"/>
          <w:color w:val="000000"/>
          <w:sz w:val="24"/>
          <w:szCs w:val="24"/>
          <w:lang w:val="en-CA" w:eastAsia="en-CA"/>
        </w:rPr>
        <w:t xml:space="preserve"> on the effect sizes among studies. </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sz w:val="24"/>
          <w:szCs w:val="24"/>
        </w:rPr>
        <w:t>Results</w:t>
      </w:r>
    </w:p>
    <w:p w:rsidR="00F73FF2" w:rsidRPr="00D56CF4" w:rsidRDefault="007C51E7" w:rsidP="00E339DD">
      <w:pPr>
        <w:spacing w:after="0" w:line="480" w:lineRule="auto"/>
        <w:rPr>
          <w:rFonts w:ascii="Times New Roman" w:hAnsi="Times New Roman"/>
          <w:sz w:val="24"/>
          <w:szCs w:val="24"/>
        </w:rPr>
      </w:pPr>
      <w:r>
        <w:rPr>
          <w:rFonts w:ascii="Times New Roman" w:hAnsi="Times New Roman"/>
          <w:bCs/>
          <w:sz w:val="24"/>
          <w:szCs w:val="24"/>
        </w:rPr>
        <w:lastRenderedPageBreak/>
        <w:t>Figure 1</w:t>
      </w:r>
      <w:r w:rsidR="00F73FF2" w:rsidRPr="00D56CF4">
        <w:rPr>
          <w:rFonts w:ascii="Times New Roman" w:hAnsi="Times New Roman"/>
          <w:bCs/>
          <w:sz w:val="24"/>
          <w:szCs w:val="24"/>
        </w:rPr>
        <w:t xml:space="preserve"> displays the results of the search, and application of inclusion/exclusion criteria. Of the 623 manuscripts identified as potentially eligible for inclusion, </w:t>
      </w:r>
      <w:r w:rsidR="00F73FF2" w:rsidRPr="00D56CF4">
        <w:rPr>
          <w:rFonts w:ascii="Times New Roman" w:hAnsi="Times New Roman"/>
          <w:sz w:val="24"/>
          <w:szCs w:val="24"/>
        </w:rPr>
        <w:t xml:space="preserve">26 full-length manuscripts which reported CR enrollment rates among men and women, and/or examined differences between men and women’s enrollment rates were included in this review. </w:t>
      </w:r>
    </w:p>
    <w:p w:rsidR="00F73FF2" w:rsidRPr="00D56CF4" w:rsidRDefault="00F73FF2" w:rsidP="00331078">
      <w:pPr>
        <w:spacing w:after="0" w:line="480" w:lineRule="auto"/>
        <w:contextualSpacing/>
        <w:rPr>
          <w:rFonts w:ascii="Times New Roman" w:hAnsi="Times New Roman"/>
          <w:bCs/>
          <w:sz w:val="24"/>
          <w:szCs w:val="24"/>
        </w:rPr>
      </w:pPr>
      <w:r w:rsidRPr="00D56CF4">
        <w:rPr>
          <w:rFonts w:ascii="Times New Roman" w:hAnsi="Times New Roman"/>
          <w:bCs/>
          <w:sz w:val="24"/>
          <w:szCs w:val="24"/>
        </w:rPr>
        <w:t>Characteristics of Included Studies</w:t>
      </w:r>
    </w:p>
    <w:p w:rsidR="00F73FF2" w:rsidRPr="00D56CF4" w:rsidRDefault="00F73FF2" w:rsidP="005657A1">
      <w:pPr>
        <w:spacing w:after="0" w:line="480" w:lineRule="auto"/>
        <w:rPr>
          <w:rFonts w:ascii="Times New Roman" w:hAnsi="Times New Roman"/>
          <w:sz w:val="24"/>
          <w:szCs w:val="24"/>
        </w:rPr>
      </w:pPr>
      <w:r w:rsidRPr="00D56CF4">
        <w:rPr>
          <w:rFonts w:ascii="Times New Roman" w:hAnsi="Times New Roman"/>
          <w:sz w:val="24"/>
          <w:szCs w:val="24"/>
        </w:rPr>
        <w:t xml:space="preserve">Each study is described in </w:t>
      </w:r>
      <w:r>
        <w:rPr>
          <w:rFonts w:ascii="Times New Roman" w:hAnsi="Times New Roman"/>
          <w:sz w:val="24"/>
          <w:szCs w:val="24"/>
        </w:rPr>
        <w:t xml:space="preserve">Supplemental </w:t>
      </w:r>
      <w:r w:rsidRPr="00D56CF4">
        <w:rPr>
          <w:rFonts w:ascii="Times New Roman" w:hAnsi="Times New Roman"/>
          <w:sz w:val="24"/>
          <w:szCs w:val="24"/>
        </w:rPr>
        <w:t xml:space="preserve">Table 1. With regard to quality assessment, 6 (23.1%) studies were rated as good quality, 15 (57.7%) studies were rated as fair, and 5 (19.2%) studies were rated as poor quality (see </w:t>
      </w:r>
      <w:r>
        <w:rPr>
          <w:rFonts w:ascii="Times New Roman" w:hAnsi="Times New Roman"/>
          <w:sz w:val="24"/>
          <w:szCs w:val="24"/>
        </w:rPr>
        <w:t xml:space="preserve">Supplemental </w:t>
      </w:r>
      <w:r w:rsidRPr="00D56CF4">
        <w:rPr>
          <w:rFonts w:ascii="Times New Roman" w:hAnsi="Times New Roman"/>
          <w:sz w:val="24"/>
          <w:szCs w:val="24"/>
        </w:rPr>
        <w:t xml:space="preserve">Table 1). </w:t>
      </w:r>
    </w:p>
    <w:p w:rsidR="00F73FF2" w:rsidRPr="00D56CF4" w:rsidRDefault="00F73FF2" w:rsidP="00AC5154">
      <w:pPr>
        <w:spacing w:after="0" w:line="480" w:lineRule="auto"/>
        <w:contextualSpacing/>
        <w:rPr>
          <w:rFonts w:ascii="Times New Roman" w:hAnsi="Times New Roman"/>
          <w:sz w:val="24"/>
          <w:szCs w:val="24"/>
        </w:rPr>
      </w:pPr>
      <w:r w:rsidRPr="00D56CF4">
        <w:rPr>
          <w:rFonts w:ascii="Times New Roman" w:hAnsi="Times New Roman"/>
          <w:sz w:val="24"/>
          <w:szCs w:val="24"/>
        </w:rPr>
        <w:t>All studies were observational in design. Thirteen (50%) were multi-site studies (of which 3 [23.1%] were registry-based). The included studies reported on data collected between 1997 and 2007, except for one paper based on a registry where the data go back to 1982.</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"10.1016/j.jacc.2004.05.062", "abstract" : "OBJECTIVES: The aim of this study was to examine participation in cardiac rehabilitation after myocardial infarction (MI) by age and gender and the association of participation with survival. BACKGROUND: Lesser participation in cardiac rehabilitation has been reported for women and the elderly. METHODS: All incident MIs in Olmsted County were validated. Baseline characteristics and outcomes were ascertained from the medical record. Logistic regression examined the association between participation, age, and gender. Propensity scores were used to examine the association between participation and outcome. RESULTS: Among 1,821 persons with incident MI (58% men, 46% age &gt;70 years), 55% participated in cardiac rehabilitation. Participants were more likely to be men, younger, and have fewer comorbidities (p &lt; 0.01 for all comparisons). After adjustment, women were 55% less likely to participate than men (odds ratio [OR] 0.45, 95% confidence interval [CI] 0.34 to 0.60), and persons 70 years or older were 77% less likely to participate than persons younger than 60 (OR 0.23, 95% CI 0.16 to 0.33). Participants had a lower risk of death and recurrent MI at three years (p &lt; 0.001 and p = 0.049, respectively). The survival benefit associated with participation was stronger in more recent years (relative risk [RR] for 1998 vs. 1982 0.28, 95% CI 0.18 to 0.43; RR for 1990 vs. 1982 0.41, 95% CI 0.33 to 0.52). CONCLUSIONS: Approximately half of the patients participated in cardiac rehabilitation after MI. Participation did not increase over time. Women and elderly persons were less likely to participate, independently of other characteristics. Participation in rehabilitation was independently associated with decreased mortality and recurrent MI, and its protective effect was stronger in more recent years.", "author" : [ { "dropping-particle" : "", "family" : "Witt", "given" : "B J", "non-dropping-particle" : "", "parse-names" : false, "suffix" : "" }, { "dropping-particle" : "", "family" : "Jacobsen", "given" : "S J", "non-dropping-particle" : "", "parse-names" : false, "suffix" : "" }, { "dropping-particle" : "", "family" : "Weston", "given" : "S A", "non-dropping-particle" : "", "parse-names" : false, "suffix" : "" }, { "dropping-particle" : "", "family" : "Killian", "given" : "J M", "non-dropping-particle" : "", "parse-names" : false, "suffix" : "" }, { "dropping-particle" : "", "family" : "Meverden", "given" : "R A", "non-dropping-particle" : "", "parse-names" : false, "suffix" : "" }, { "dropping-particle" : "", "family" : "Allison", "given" : "T G", "non-dropping-particle" : "", "parse-names" : false, "suffix" : "" }, { "dropping-particle" : "", "family" : "Reeder", "given" : "G S", "non-dropping-particle" : "", "parse-names" : false, "suffix" : "" }, { "dropping-particle" : "", "family" : "Roger", "given" : "V L", "non-dropping-particle" : "", "parse-names" : false, "suffix" : "" } ], "container-title" : "Journal of the American College of Cardiology", "id" : "ITEM-1", "issue" : "5", "issued" : { "date-parts" : [ [ "2004", "9", "1" ] ] }, "note" : "        From Duplicate 2 (                           Cardiac rehabilitation after myocardial infarction in the community.                         - Witt, B J; Jacobsen, S J; Weston, S A; Killian, J M; Meverden, R A; Allison, T G; Reeder, G S; Roger, V L )\n                \nID: 12390; Record Owner: From MEDLINE, a database of the U.S. National Library of Medicine.; Status: MEDLINE; Comments: Comment in: J Am Coll Cardiol. 2005 Jun 7;45(11):1909; author reply 1909-10; PMID: 15936634; Publishing Model: Journal available in: Print Citation processed from: Internet; NLM Journal Code: h50, 8301365; Grant Number: AR30582 (United States NIAMS NIH HHS), HL59205 (United States NHLBI NIH HHS); Entry Date: 20040922\n        \n      ", "page" : "988-996", "publisher-place" : "Divisions of Cardiovascular Diseases and Internal Medicine, Mayo Clinic and Foundation, Rochester, Minnesota 55905, USA.", "title" : "Cardiac rehabilitation after myocardial infarction in the community.", "type" : "article-journal", "volume" : "44" }, "uris" : [ "http://www.mendeley.com/documents/?uuid=fbbacee1-2812-4e4f-88c9-419d90f83e81" ] } ], "mendeley" : { "previouslyFormattedCitation" : "&lt;sup&gt;19&lt;/sup&gt;"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19</w:t>
      </w:r>
      <w:r w:rsidR="00B77F7E">
        <w:rPr>
          <w:rFonts w:ascii="Times New Roman" w:hAnsi="Times New Roman"/>
          <w:sz w:val="24"/>
          <w:szCs w:val="24"/>
        </w:rPr>
        <w:fldChar w:fldCharType="end"/>
      </w:r>
    </w:p>
    <w:p w:rsidR="00F73FF2" w:rsidRPr="00D56CF4" w:rsidRDefault="00F73FF2" w:rsidP="00AC5154">
      <w:pPr>
        <w:spacing w:after="0" w:line="480" w:lineRule="auto"/>
        <w:contextualSpacing/>
        <w:rPr>
          <w:rFonts w:ascii="Times New Roman" w:hAnsi="Times New Roman"/>
          <w:sz w:val="24"/>
          <w:szCs w:val="24"/>
        </w:rPr>
      </w:pPr>
      <w:r w:rsidRPr="00D56CF4">
        <w:rPr>
          <w:rFonts w:ascii="Times New Roman" w:hAnsi="Times New Roman"/>
          <w:sz w:val="24"/>
          <w:szCs w:val="24"/>
        </w:rPr>
        <w:t xml:space="preserve">The majority of studies were conducted in the United States (U.S.; n=10, 38.5%), while 5 (19.2%) were conducted in the United Kingdom (U.K.), 4 (15.4%) in Australia, 2 (7.7%) in China, with 1 (3.8%) in each of Canada, Denmark, France, Germany, and Japan. </w:t>
      </w:r>
    </w:p>
    <w:p w:rsidR="00F73FF2" w:rsidRPr="00D56CF4" w:rsidRDefault="00F73FF2" w:rsidP="00AC5154">
      <w:pPr>
        <w:pStyle w:val="CommentText"/>
        <w:spacing w:after="0" w:line="480" w:lineRule="auto"/>
        <w:rPr>
          <w:rFonts w:ascii="Times New Roman" w:hAnsi="Times New Roman"/>
          <w:sz w:val="24"/>
          <w:szCs w:val="24"/>
        </w:rPr>
      </w:pPr>
      <w:r w:rsidRPr="00D56CF4">
        <w:rPr>
          <w:rFonts w:ascii="Times New Roman" w:hAnsi="Times New Roman"/>
          <w:sz w:val="24"/>
          <w:szCs w:val="24"/>
        </w:rPr>
        <w:t>In terms of participants, a total of 297,719 study subjects were included in this review, with the largest study accounting for 267,427 (89.8%) of the total participants.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"10.1161/CIRCULATIONAHA.107.701466", "abstract" : "BACKGROUND: Cardiac rehabilitation (CR) is effective in prolonging survival and reducing disability in patients with coronary heart disease. However, national use patterns and predictors of CR use have not been evaluated thoroughly. METHODS AND RESULTS: Using Medicare claims, we analyzed outpatient (phase II) CR use after hospitalizations for acute myocardial infarctions or coronary artery bypass graft surgery in 267,427 fee-for-service beneficiaries aged &gt; or = 65 years who survived for at least 30 days after hospital discharge. We used multivariable analyses to identify predictors of CR use and to quantify geographic variations in its use. We obtained unadjusted, adjusted-smoothed, and standardized rates of CR use by state. Overall, CR was used in 13.9% of patients hospitalized for acute myocardial infarction and 31.0% of patients who underwent coronary artery bypass graft surgery. Older individuals, women, nonwhites, and patients with comorbidities (including congestive heart failure, previous stroke, diabetes mellitus, or cancer) were significantly less likely to receive CR. Coronary artery bypass graft surgery during the index hospitalization, higher median household income, higher level of education, and shorter distance to the nearest CR facility were important predictors of higher CR use. Adjusted CR use varied 9-fold among states, ranging from 6.6% in Idaho to 53.5% in Nebraska. The highest CR use rates were clustered in the north central states of the United States. CONCLUSIONS: CR use is relatively low among Medicare beneficiaries despite convincing evidence of its benefits and recommendations for its use by professional organizations. Use is higher after coronary artery bypass graft surgery than with acute myocardial infarctions not treated with revascularization procedures and varies dramatically by state and region of the United States.", "author" : [ { "dropping-particle" : "", "family" : "Suaya", "given" : "J A", "non-dropping-particle" : "", "parse-names" : false, "suffix" : "" }, { "dropping-particle" : "", "family" : "Shepard", "given" : "D S", "non-dropping-particle" : "", "parse-names" : false, "suffix" : "" }, { "dropping-particle" : "", "family" : "Normand", "given" : "S L", "non-dropping-particle" : "", "parse-names" : false, "suffix" : "" }, { "dropping-particle" : "", "family" : "Ades", "given" : "P A", "non-dropping-particle" : "", "parse-names" : false, "suffix" : "" }, { "dropping-particle" : "", "family" : "Prottas", "given" : "J", "non-dropping-particle" : "", "parse-names" : false, "suffix" : "" }, { "dropping-particle" : "", "family" : "Stason", "given" : "W B", "non-dropping-particle" : "", "parse-names" : false, "suffix" : "" } ], "container-title" : "Circulation", "id" : "ITEM-1", "issue" : "15", "issued" : { "date-parts" : [ [ "2007", "10", "9" ] ] }, "note" : "        From Duplicate 2 (                           Use of cardiac rehabilitation by Medicare beneficiaries after myocardial infarction or coronary bypass surgery.                         - Suaya, J A; Shepard, D S; Normand, S L; Ades, P A; Prottas, J; Stason, W B )\n                \nID: 11507; Record Owner: From MEDLINE, a database of the U.S. National Library of Medicine.; Status: MEDLINE; Comments: Comment in: Nat Clin Pract Cardiovasc Med. 2008 Apr;5(4):192-3; PMID: 18268514, Comment in: Circulation. 2007 Oct 9;116(15):1644-6; PMID: 17923581; Publishing Model: Journal available in: Print-Electronic Citation processed from: Internet; NLM Journal Code: daw, 0147763; Electronic Date of Publication: 20070924; Entry Date: 20071113\n        \n      ", "page" : "1653-1662", "publisher-place" : "Schneider Institutes for Health Policy, Heller School MS 035, Brandeis University, Waltham, MA 02454-9110, USA. suaya@brandeis.edu", "title" : "Use of cardiac rehabilitation by Medicare beneficiaries after myocardial infarction or coronary bypass surgery.", "type" : "article-journal", "volume" : "116" }, "uris" : [ "http://www.mendeley.com/documents/?uuid=54e8a1b8-b7cc-461b-af12-e82ed5b0b36a" ] } ], "mendeley" : { "previouslyFormattedCitation" : "&lt;sup&gt;7&lt;/sup&gt;"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7</w:t>
      </w:r>
      <w:r w:rsidR="00B77F7E">
        <w:rPr>
          <w:rFonts w:ascii="Times New Roman" w:hAnsi="Times New Roman"/>
          <w:sz w:val="24"/>
          <w:szCs w:val="24"/>
        </w:rPr>
        <w:fldChar w:fldCharType="end"/>
      </w:r>
      <w:r w:rsidRPr="00D56CF4">
        <w:rPr>
          <w:rFonts w:ascii="Times New Roman" w:hAnsi="Times New Roman"/>
          <w:sz w:val="24"/>
          <w:szCs w:val="24"/>
        </w:rPr>
        <w:t xml:space="preserve"> Mean ages, where reported, ranged from 56.0 to 78.0 years. Women accounted for less than half of study participants (total of 128,499 [43.2%], range = 9.7% - 51.0%). </w:t>
      </w:r>
      <w:bookmarkStart w:id="3" w:name="OLE_LINK1"/>
      <w:bookmarkStart w:id="4" w:name="OLE_LINK2"/>
      <w:r w:rsidRPr="00D56CF4">
        <w:rPr>
          <w:rFonts w:ascii="Times New Roman" w:hAnsi="Times New Roman"/>
          <w:sz w:val="24"/>
          <w:szCs w:val="24"/>
        </w:rPr>
        <w:t>Eleven (42.3%) of the included studies enrolled patients with multiple eligible cardiac diagnoses or procedures, whereas 8 (30.8%) studies enrolled patients with myocardial infarction (MI) only, 2 (7.7%)  patients with ACS only, 2 (7.7%) patients with coronary artery disease (CAD), 2 (7.7%) studies enrolled patients following CABG only</w:t>
      </w:r>
      <w:bookmarkEnd w:id="3"/>
      <w:bookmarkEnd w:id="4"/>
      <w:r w:rsidRPr="00D56CF4">
        <w:rPr>
          <w:rFonts w:ascii="Times New Roman" w:hAnsi="Times New Roman"/>
          <w:sz w:val="24"/>
          <w:szCs w:val="24"/>
        </w:rPr>
        <w:t>, and 1 (3.8%) study enrolled patients with HF only.</w:t>
      </w:r>
    </w:p>
    <w:p w:rsidR="00F73FF2" w:rsidRPr="00D56CF4" w:rsidRDefault="00F73FF2" w:rsidP="00AC5154">
      <w:pPr>
        <w:spacing w:after="0" w:line="480" w:lineRule="auto"/>
        <w:contextualSpacing/>
        <w:rPr>
          <w:rFonts w:ascii="Times New Roman" w:hAnsi="Times New Roman"/>
          <w:sz w:val="24"/>
          <w:szCs w:val="24"/>
        </w:rPr>
      </w:pPr>
      <w:r w:rsidRPr="00D56CF4">
        <w:rPr>
          <w:rFonts w:ascii="Times New Roman" w:hAnsi="Times New Roman"/>
          <w:sz w:val="24"/>
          <w:szCs w:val="24"/>
        </w:rPr>
        <w:lastRenderedPageBreak/>
        <w:t>The majority of the studies relied on self-report alone to ascertain enrollment rates (n=8, 30.8%). In 8 (30.8%) studies, enrollment rates were ascertained using a combination of methods, in 4 (15.4%)  studies they were ascertained via CR program-report only, in 4 (15.4%) studies via medical records only, and in 3 (11.5%) studies by registry data only.</w:t>
      </w:r>
    </w:p>
    <w:p w:rsidR="00F73FF2" w:rsidRPr="00D56CF4" w:rsidRDefault="00F73FF2" w:rsidP="00AC5154">
      <w:pPr>
        <w:spacing w:after="0" w:line="480" w:lineRule="auto"/>
        <w:contextualSpacing/>
        <w:rPr>
          <w:rFonts w:ascii="Times New Roman" w:hAnsi="Times New Roman"/>
          <w:sz w:val="24"/>
          <w:szCs w:val="24"/>
        </w:rPr>
      </w:pPr>
      <w:r w:rsidRPr="00D56CF4">
        <w:rPr>
          <w:rFonts w:ascii="Times New Roman" w:hAnsi="Times New Roman"/>
          <w:sz w:val="24"/>
          <w:szCs w:val="24"/>
        </w:rPr>
        <w:t xml:space="preserve">The majority of the studies operationalized enrollment as attending at least one session (n=9, 34.6%). In 8 (30.8%) studies, there was no clear definition presented but it was evident that patients were enrolled as they were reported as "participating" in CR, in 6 (23.1%) studies there was no </w:t>
      </w:r>
      <w:r w:rsidR="00F0406C">
        <w:rPr>
          <w:rFonts w:ascii="Times New Roman" w:hAnsi="Times New Roman"/>
          <w:sz w:val="24"/>
          <w:szCs w:val="24"/>
        </w:rPr>
        <w:t xml:space="preserve">explicit </w:t>
      </w:r>
      <w:r w:rsidRPr="00D56CF4">
        <w:rPr>
          <w:rFonts w:ascii="Times New Roman" w:hAnsi="Times New Roman"/>
          <w:sz w:val="24"/>
          <w:szCs w:val="24"/>
        </w:rPr>
        <w:t xml:space="preserve">definition of enrollment given, while 3 (11.5%) studies outlined criteria for at least a minimum number of sessions attended. Finally, 3 (11.5%) studies undertook adjusted analysis of sex differences. </w:t>
      </w:r>
    </w:p>
    <w:p w:rsidR="00F73FF2" w:rsidRPr="00D56CF4" w:rsidRDefault="00F73FF2" w:rsidP="00A34F13">
      <w:pPr>
        <w:spacing w:after="0" w:line="480" w:lineRule="auto"/>
        <w:rPr>
          <w:rFonts w:ascii="Times New Roman" w:hAnsi="Times New Roman"/>
          <w:sz w:val="24"/>
          <w:szCs w:val="24"/>
        </w:rPr>
      </w:pPr>
      <w:r w:rsidRPr="00D56CF4">
        <w:rPr>
          <w:rFonts w:ascii="Times New Roman" w:hAnsi="Times New Roman"/>
          <w:sz w:val="24"/>
          <w:szCs w:val="24"/>
        </w:rPr>
        <w:t>CR Enrollment Rates</w:t>
      </w:r>
      <w:r w:rsidRPr="00D56CF4">
        <w:rPr>
          <w:rFonts w:ascii="Times New Roman" w:hAnsi="Times New Roman"/>
          <w:color w:val="FFFFFF"/>
          <w:sz w:val="24"/>
          <w:szCs w:val="24"/>
        </w:rPr>
        <w:t>……………………………………………………………………………...</w:t>
      </w:r>
      <w:r w:rsidRPr="00D56CF4">
        <w:rPr>
          <w:rFonts w:ascii="Times New Roman" w:hAnsi="Times New Roman"/>
          <w:sz w:val="24"/>
          <w:szCs w:val="24"/>
        </w:rPr>
        <w:t xml:space="preserve">                                                                        </w:t>
      </w:r>
      <w:r w:rsidRPr="00D56CF4">
        <w:rPr>
          <w:rFonts w:ascii="Times New Roman" w:hAnsi="Times New Roman"/>
          <w:sz w:val="24"/>
          <w:szCs w:val="24"/>
          <w:u w:val="single"/>
        </w:rPr>
        <w:br/>
      </w:r>
      <w:r w:rsidRPr="00D56CF4">
        <w:rPr>
          <w:rFonts w:ascii="Times New Roman" w:hAnsi="Times New Roman"/>
          <w:sz w:val="24"/>
          <w:szCs w:val="24"/>
        </w:rPr>
        <w:t>Overall, CR enrollment rates ranged from 7.1%</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"PURPOSE: This study aimed to assess referral and enrollment rates for postdischarge outpatient cardiac rehabilitation in a managed care organization. METHODS: A prospective cohort study investigated Atlanta area managed care members, age 30 years or older, hospitalized for acute myocardial infarction or coronary revascularization during 1997-1999. Postdischarge cardiology medical records were abstracted for evidence of postdischarge visits; counseling on diet, weight, or exercise; and referral to outpatient cardiac rehabilitation. Enrollment in outpatient cardiac rehabilitation was confirmed by chart abstraction. Referral and enrollment rates were estimated using logistic regression models. RESULTS: Of the 945 hospitalized patients, 783 remained alive and enrolled in the managed care organization 12 months after discharge. Of these 783 patients, 73.8% had at least one postdischarge cardiologist visit. Among these, 24.4% were referred by a cardiologist to outpatient cardiac rehabilitation, and 7.1% enrolled. Enrollment was significantly higher among patients with a documented referral than among patients not referred (P &lt;.05). Patients 65 years of age or older were significantly less likely than younger patients to be referred to cardiac rehabilitation and enroll (P&lt;.05). Of the patients with a postdischarge cardiologist visit, 31.5% received counseling on diet, weight, or exercise. The men and the patients with a body mass index of at least 30 were more likely to receive this counseling than women and those with body mass index less than 30 (P &lt;.05). CONCLUSIONS: The low rates of referral and enrollment for postdischarge outpatient cardiac rehabilitation in this managed care population are consistent with rates observed at academic medical centers. Despite demonstrated benefits after acute coronary events, outpatient cardiac rehabilitation remains underused.", "author" : [ { "dropping-particle" : "", "family" : "Roblin", "given" : "D", "non-dropping-particle" : "", "parse-names" : false, "suffix" : "" }, { "dropping-particle" : "", "family" : "Diseker 3rd", "given" : "R A", "non-dropping-particle" : "", "parse-names" : false, "suffix" : "" }, { "dropping-particle" : "", "family" : "Orenstein", "given" : "D", "non-dropping-particle" : "", "parse-names" : false, "suffix" : "" }, { "dropping-particle" : "", "family" : "Wilder", "given" : "M", "non-dropping-particle" : "", "parse-names" : false, "suffix" : "" }, { "dropping-particle" : "", "family" : "Eley", "given" : "M", "non-dropping-particle" : "", "parse-names" : false, "suffix" : "" } ], "container-title" : "Journal of Cardiopulmonary Rehabilitation", "id" : "ITEM-1", "issue" : "3", "issued" : { "date-parts" : [ [ "2004" ] ] }, "note" : "ID: 12420; Record Owner: From MEDLINE, a database of the U.S. National Library of Medicine.; Status: MEDLINE; Comments: Comment in: J Cardiopulm Rehabil. 2005 Mar-Apr;25(2):88-92; PMID: 15818197; Publishing Model: Journal available in: Print Citation processed from: Print; NLM Journal Code: cgv, 8511296; Grant Number: 953-038 (United States PHS HHS); Entry Date: 20041126", "page" : "157-164", "publisher-place" : "Kaiser Permanente, Atlanta, Ga 30305, USA. Douglas.Roblin@kp.org", "title" : "Delivery of outpatient cardiac rehabilitation in a managed care organization.", "type" : "article-journal", "volume" : "24" }, "uris" : [ "http://www.mendeley.com/documents/?uuid=cdb9b3b1-6eec-46f3-967a-30fc9a67c178" ] } ], "mendeley" : { "previouslyFormattedCitation" : "&lt;sup&gt;20&lt;/sup&gt;"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20</w:t>
      </w:r>
      <w:r w:rsidR="00B77F7E">
        <w:rPr>
          <w:rFonts w:ascii="Times New Roman" w:hAnsi="Times New Roman"/>
          <w:sz w:val="24"/>
          <w:szCs w:val="24"/>
        </w:rPr>
        <w:fldChar w:fldCharType="end"/>
      </w:r>
      <w:r w:rsidRPr="00D56CF4">
        <w:rPr>
          <w:rFonts w:ascii="Times New Roman" w:hAnsi="Times New Roman"/>
          <w:sz w:val="24"/>
          <w:szCs w:val="24"/>
        </w:rPr>
        <w:t xml:space="preserve"> to 73.0%.</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"BACKGROUND: Cardiac rehabilitation (CR) is well documented, in randomised trials, to reduce mortality risk after myocardial infarction (MI). Selection of healthy patients for CR is a relatively unexplored problem. Our aims were to identify predictors of CR-attendance and to describe the prognosis as concerns mortality, re-admission and invasive treatment among CR-attendees as compared to CR-non-attendees. Methods: From a cohort of 138 290 persons aged 30-69 years, we identified consecutive MI patients, between 1 April 2000 and 31 March 2002. There were 206 MI patients, who survived until admission, and among the 200 who survived 30 days, 145 (72.5%) attended a comprehensive CR programme. Data were obtained from patient charts and from Danish population registers, and as a result we had no non-participation for the study. RESULTS: The 2-year mortality proportions for patients surviving the first 30 days of admission were 2.8 and 21.8% among CR-attendees and CR-non-attendees, respectively (P &lt; 0.0001). Among CR-non-attendees, there was a smaller fraction having an invasive treatment performed as compared with CR-attendees. By multiple logistic regression controlling for age and sex, CR-attendance was associated with chest pain, whereas CR-non-attendance was associated with low gross income, single living and inverted T-wave in the electrocardiogram. CONCLUSION: CR attendance rate was 72.5%. Non-attendees have a higher mortality risk, which in part may be attributed to selection of healthy patients. Non-attendees are older and more likely to have atypical symptoms at admission, a low socioeconomic status and to live alone. Special attention is needed to improve CR attendance among such patients.", "author" : [ { "dropping-particle" : "", "family" : "Nielsen", "given" : "K M", "non-dropping-particle" : "", "parse-names" : false, "suffix" : "" }, { "dropping-particle" : "", "family" : "Faergeman", "given" : "O", "non-dropping-particle" : "", "parse-names" : false, "suffix" : "" }, { "dropping-particle" : "", "family" : "Foldspang", "given" : "A", "non-dropping-particle" : "", "parse-names" : false, "suffix" : "" }, { "dropping-particle" : "", "family" : "Larsen", "given" : "M L", "non-dropping-particle" : "", "parse-names" : false, "suffix" : "" } ], "container-title" : "European Journal of Public Health", "id" : "ITEM-1", "issue" : "5", "issued" : { "date-parts" : [ [ "2008", "10" ] ] }, "note" : "ID: 11247; Record Owner: From MEDLINE, a database of the U.S. National Library of Medicine.; Status: MEDLINE; Publishing Model: Journal available in: Print-Electronic Citation processed from: Internet; NLM Journal Code: d0w, 9204966; Electronic Date of Publication: 20080709; Entry Date: 20081217", "page" : "479-483", "publisher-place" : "Department of Internal Medicine and Cardiology, Aarhus Sygehus University Hospital, Tage Hansens Gade 2, 8000 Aarhus C, Denmark. Melgaard@dadlnet.dk", "title" : "Cardiac rehabilitation: health characteristics and socio-economic status among those who do not attend.", "type" : "article-journal", "volume" : "18" }, "uris" : [ "http://www.mendeley.com/documents/?uuid=57420c18-eda0-415b-8a82-676dfe2fa5cc" ] } ], "mendeley" : { "previouslyFormattedCitation" : "&lt;sup&gt;21&lt;/sup&gt;"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21</w:t>
      </w:r>
      <w:r w:rsidR="00B77F7E">
        <w:rPr>
          <w:rFonts w:ascii="Times New Roman" w:hAnsi="Times New Roman"/>
          <w:sz w:val="24"/>
          <w:szCs w:val="24"/>
        </w:rPr>
        <w:fldChar w:fldCharType="end"/>
      </w:r>
      <w:r w:rsidRPr="00D56CF4">
        <w:rPr>
          <w:rFonts w:ascii="Times New Roman" w:hAnsi="Times New Roman"/>
          <w:sz w:val="24"/>
          <w:szCs w:val="24"/>
        </w:rPr>
        <w:t xml:space="preserve"> The overall mean rate of CR enrollment was 42.3% (standard deviation [SD] = 18.7, median = 39.3%). </w:t>
      </w:r>
    </w:p>
    <w:p w:rsidR="00F73FF2" w:rsidRPr="00D56CF4" w:rsidRDefault="00F73FF2" w:rsidP="00AC5154">
      <w:pPr>
        <w:spacing w:after="0" w:line="480" w:lineRule="auto"/>
        <w:rPr>
          <w:rFonts w:ascii="Times New Roman" w:hAnsi="Times New Roman"/>
          <w:sz w:val="24"/>
          <w:szCs w:val="24"/>
        </w:rPr>
      </w:pPr>
      <w:r w:rsidRPr="00D56CF4">
        <w:rPr>
          <w:rFonts w:ascii="Times New Roman" w:hAnsi="Times New Roman"/>
          <w:sz w:val="24"/>
          <w:szCs w:val="24"/>
        </w:rPr>
        <w:t xml:space="preserve">When examining the CR enrollment rates by sex among all studies, as displayed in </w:t>
      </w:r>
      <w:r>
        <w:rPr>
          <w:rFonts w:ascii="Times New Roman" w:hAnsi="Times New Roman"/>
          <w:sz w:val="24"/>
          <w:szCs w:val="24"/>
        </w:rPr>
        <w:t xml:space="preserve">Supplemental </w:t>
      </w:r>
      <w:r w:rsidRPr="00D56CF4">
        <w:rPr>
          <w:rFonts w:ascii="Times New Roman" w:hAnsi="Times New Roman"/>
          <w:sz w:val="24"/>
          <w:szCs w:val="24"/>
        </w:rPr>
        <w:t>Table 1, rates for men ranged from 8.4%</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"PURPOSE: This study aimed to assess referral and enrollment rates for postdischarge outpatient cardiac rehabilitation in a managed care organization. METHODS: A prospective cohort study investigated Atlanta area managed care members, age 30 years or older, hospitalized for acute myocardial infarction or coronary revascularization during 1997-1999. Postdischarge cardiology medical records were abstracted for evidence of postdischarge visits; counseling on diet, weight, or exercise; and referral to outpatient cardiac rehabilitation. Enrollment in outpatient cardiac rehabilitation was confirmed by chart abstraction. Referral and enrollment rates were estimated using logistic regression models. RESULTS: Of the 945 hospitalized patients, 783 remained alive and enrolled in the managed care organization 12 months after discharge. Of these 783 patients, 73.8% had at least one postdischarge cardiologist visit. Among these, 24.4% were referred by a cardiologist to outpatient cardiac rehabilitation, and 7.1% enrolled. Enrollment was significantly higher among patients with a documented referral than among patients not referred (P &lt;.05). Patients 65 years of age or older were significantly less likely than younger patients to be referred to cardiac rehabilitation and enroll (P&lt;.05). Of the patients with a postdischarge cardiologist visit, 31.5% received counseling on diet, weight, or exercise. The men and the patients with a body mass index of at least 30 were more likely to receive this counseling than women and those with body mass index less than 30 (P &lt;.05). CONCLUSIONS: The low rates of referral and enrollment for postdischarge outpatient cardiac rehabilitation in this managed care population are consistent with rates observed at academic medical centers. Despite demonstrated benefits after acute coronary events, outpatient cardiac rehabilitation remains underused.", "author" : [ { "dropping-particle" : "", "family" : "Roblin", "given" : "D", "non-dropping-particle" : "", "parse-names" : false, "suffix" : "" }, { "dropping-particle" : "", "family" : "Diseker 3rd", "given" : "R A", "non-dropping-particle" : "", "parse-names" : false, "suffix" : "" }, { "dropping-particle" : "", "family" : "Orenstein", "given" : "D", "non-dropping-particle" : "", "parse-names" : false, "suffix" : "" }, { "dropping-particle" : "", "family" : "Wilder", "given" : "M", "non-dropping-particle" : "", "parse-names" : false, "suffix" : "" }, { "dropping-particle" : "", "family" : "Eley", "given" : "M", "non-dropping-particle" : "", "parse-names" : false, "suffix" : "" } ], "container-title" : "Journal of Cardiopulmonary Rehabilitation", "id" : "ITEM-1", "issue" : "3", "issued" : { "date-parts" : [ [ "2004" ] ] }, "note" : "ID: 12420; Record Owner: From MEDLINE, a database of the U.S. National Library of Medicine.; Status: MEDLINE; Comments: Comment in: J Cardiopulm Rehabil. 2005 Mar-Apr;25(2):88-92; PMID: 15818197; Publishing Model: Journal available in: Print Citation processed from: Print; NLM Journal Code: cgv, 8511296; Grant Number: 953-038 (United States PHS HHS); Entry Date: 20041126", "page" : "157-164", "publisher-place" : "Kaiser Permanente, Atlanta, Ga 30305, USA. Douglas.Roblin@kp.org", "title" : "Delivery of outpatient cardiac rehabilitation in a managed care organization.", "type" : "article-journal", "volume" : "24" }, "uris" : [ "http://www.mendeley.com/documents/?uuid=cdb9b3b1-6eec-46f3-967a-30fc9a67c178" ] } ], "mendeley" : { "previouslyFormattedCitation" : "&lt;sup&gt;20&lt;/sup&gt;"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20</w:t>
      </w:r>
      <w:r w:rsidR="00B77F7E">
        <w:rPr>
          <w:rFonts w:ascii="Times New Roman" w:hAnsi="Times New Roman"/>
          <w:sz w:val="24"/>
          <w:szCs w:val="24"/>
        </w:rPr>
        <w:fldChar w:fldCharType="end"/>
      </w:r>
      <w:r w:rsidRPr="00D56CF4">
        <w:rPr>
          <w:rFonts w:ascii="Times New Roman" w:hAnsi="Times New Roman"/>
          <w:sz w:val="24"/>
          <w:szCs w:val="24"/>
        </w:rPr>
        <w:t xml:space="preserve"> to 72.0%,</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"BACKGROUND: Cardiac rehabilitation (CR) is well documented, in randomised trials, to reduce mortality risk after myocardial infarction (MI). Selection of healthy patients for CR is a relatively unexplored problem. Our aims were to identify predictors of CR-attendance and to describe the prognosis as concerns mortality, re-admission and invasive treatment among CR-attendees as compared to CR-non-attendees. Methods: From a cohort of 138 290 persons aged 30-69 years, we identified consecutive MI patients, between 1 April 2000 and 31 March 2002. There were 206 MI patients, who survived until admission, and among the 200 who survived 30 days, 145 (72.5%) attended a comprehensive CR programme. Data were obtained from patient charts and from Danish population registers, and as a result we had no non-participation for the study. RESULTS: The 2-year mortality proportions for patients surviving the first 30 days of admission were 2.8 and 21.8% among CR-attendees and CR-non-attendees, respectively (P &lt; 0.0001). Among CR-non-attendees, there was a smaller fraction having an invasive treatment performed as compared with CR-attendees. By multiple logistic regression controlling for age and sex, CR-attendance was associated with chest pain, whereas CR-non-attendance was associated with low gross income, single living and inverted T-wave in the electrocardiogram. CONCLUSION: CR attendance rate was 72.5%. Non-attendees have a higher mortality risk, which in part may be attributed to selection of healthy patients. Non-attendees are older and more likely to have atypical symptoms at admission, a low socioeconomic status and to live alone. Special attention is needed to improve CR attendance among such patients.", "author" : [ { "dropping-particle" : "", "family" : "Nielsen", "given" : "K M", "non-dropping-particle" : "", "parse-names" : false, "suffix" : "" }, { "dropping-particle" : "", "family" : "Faergeman", "given" : "O", "non-dropping-particle" : "", "parse-names" : false, "suffix" : "" }, { "dropping-particle" : "", "family" : "Foldspang", "given" : "A", "non-dropping-particle" : "", "parse-names" : false, "suffix" : "" }, { "dropping-particle" : "", "family" : "Larsen", "given" : "M L", "non-dropping-particle" : "", "parse-names" : false, "suffix" : "" } ], "container-title" : "European Journal of Public Health", "id" : "ITEM-1", "issue" : "5", "issued" : { "date-parts" : [ [ "2008", "10" ] ] }, "note" : "ID: 11247; Record Owner: From MEDLINE, a database of the U.S. National Library of Medicine.; Status: MEDLINE; Publishing Model: Journal available in: Print-Electronic Citation processed from: Internet; NLM Journal Code: d0w, 9204966; Electronic Date of Publication: 20080709; Entry Date: 20081217", "page" : "479-483", "publisher-place" : "Department of Internal Medicine and Cardiology, Aarhus Sygehus University Hospital, Tage Hansens Gade 2, 8000 Aarhus C, Denmark. Melgaard@dadlnet.dk", "title" : "Cardiac rehabilitation: health characteristics and socio-economic status among those who do not attend.", "type" : "article-journal", "volume" : "18" }, "uris" : [ "http://www.mendeley.com/documents/?uuid=57420c18-eda0-415b-8a82-676dfe2fa5cc" ] } ], "mendeley" : { "previouslyFormattedCitation" : "&lt;sup&gt;21&lt;/sup&gt;"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21</w:t>
      </w:r>
      <w:r w:rsidR="00B77F7E">
        <w:rPr>
          <w:rFonts w:ascii="Times New Roman" w:hAnsi="Times New Roman"/>
          <w:sz w:val="24"/>
          <w:szCs w:val="24"/>
        </w:rPr>
        <w:fldChar w:fldCharType="end"/>
      </w:r>
      <w:r w:rsidRPr="00D56CF4">
        <w:rPr>
          <w:rFonts w:ascii="Times New Roman" w:hAnsi="Times New Roman"/>
          <w:sz w:val="24"/>
          <w:szCs w:val="24"/>
        </w:rPr>
        <w:t xml:space="preserve"> and rates for women ranged from 3.4%</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"PURPOSE: This study aimed to assess referral and enrollment rates for postdischarge outpatient cardiac rehabilitation in a managed care organization. METHODS: A prospective cohort study investigated Atlanta area managed care members, age 30 years or older, hospitalized for acute myocardial infarction or coronary revascularization during 1997-1999. Postdischarge cardiology medical records were abstracted for evidence of postdischarge visits; counseling on diet, weight, or exercise; and referral to outpatient cardiac rehabilitation. Enrollment in outpatient cardiac rehabilitation was confirmed by chart abstraction. Referral and enrollment rates were estimated using logistic regression models. RESULTS: Of the 945 hospitalized patients, 783 remained alive and enrolled in the managed care organization 12 months after discharge. Of these 783 patients, 73.8% had at least one postdischarge cardiologist visit. Among these, 24.4% were referred by a cardiologist to outpatient cardiac rehabilitation, and 7.1% enrolled. Enrollment was significantly higher among patients with a documented referral than among patients not referred (P &lt;.05). Patients 65 years of age or older were significantly less likely than younger patients to be referred to cardiac rehabilitation and enroll (P&lt;.05). Of the patients with a postdischarge cardiologist visit, 31.5% received counseling on diet, weight, or exercise. The men and the patients with a body mass index of at least 30 were more likely to receive this counseling than women and those with body mass index less than 30 (P &lt;.05). CONCLUSIONS: The low rates of referral and enrollment for postdischarge outpatient cardiac rehabilitation in this managed care population are consistent with rates observed at academic medical centers. Despite demonstrated benefits after acute coronary events, outpatient cardiac rehabilitation remains underused.", "author" : [ { "dropping-particle" : "", "family" : "Roblin", "given" : "D", "non-dropping-particle" : "", "parse-names" : false, "suffix" : "" }, { "dropping-particle" : "", "family" : "Diseker 3rd", "given" : "R A", "non-dropping-particle" : "", "parse-names" : false, "suffix" : "" }, { "dropping-particle" : "", "family" : "Orenstein", "given" : "D", "non-dropping-particle" : "", "parse-names" : false, "suffix" : "" }, { "dropping-particle" : "", "family" : "Wilder", "given" : "M", "non-dropping-particle" : "", "parse-names" : false, "suffix" : "" }, { "dropping-particle" : "", "family" : "Eley", "given" : "M", "non-dropping-particle" : "", "parse-names" : false, "suffix" : "" } ], "container-title" : "Journal of Cardiopulmonary Rehabilitation", "id" : "ITEM-1", "issue" : "3", "issued" : { "date-parts" : [ [ "2004" ] ] }, "note" : "ID: 12420; Record Owner: From MEDLINE, a database of the U.S. National Library of Medicine.; Status: MEDLINE; Comments: Comment in: J Cardiopulm Rehabil. 2005 Mar-Apr;25(2):88-92; PMID: 15818197; Publishing Model: Journal available in: Print Citation processed from: Print; NLM Journal Code: cgv, 8511296; Grant Number: 953-038 (United States PHS HHS); Entry Date: 20041126", "page" : "157-164", "publisher-place" : "Kaiser Permanente, Atlanta, Ga 30305, USA. Douglas.Roblin@kp.org", "title" : "Delivery of outpatient cardiac rehabilitation in a managed care organization.", "type" : "article-journal", "volume" : "24" }, "uris" : [ "http://www.mendeley.com/documents/?uuid=cdb9b3b1-6eec-46f3-967a-30fc9a67c178" ] } ], "mendeley" : { "previouslyFormattedCitation" : "&lt;sup&gt;20&lt;/sup&gt;"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20</w:t>
      </w:r>
      <w:r w:rsidR="00B77F7E">
        <w:rPr>
          <w:rFonts w:ascii="Times New Roman" w:hAnsi="Times New Roman"/>
          <w:sz w:val="24"/>
          <w:szCs w:val="24"/>
        </w:rPr>
        <w:fldChar w:fldCharType="end"/>
      </w:r>
      <w:r w:rsidRPr="00D56CF4">
        <w:rPr>
          <w:rFonts w:ascii="Times New Roman" w:hAnsi="Times New Roman"/>
          <w:sz w:val="24"/>
          <w:szCs w:val="24"/>
        </w:rPr>
        <w:t xml:space="preserve"> to 77.1%.</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"OBJECTIVE: To investigate rates and predictors of cardiac rehabilitation (CR) attendance after coronary artery bypass graft surgery (CABGS) at Royal Melbourne Hospital (RMH), Victoria, where current best practice referral and recruitment strategies have been adopted. DESIGN, SETTING AND PARTICIPANTS: Prospective cohort study of 184 patients who underwent CABGS at RMH between July 2001 and April 2004. Patients completed questionnaires pre-operatively, and 170 patients (92%) had their CR attendance tracked after referral to CR either at RMH or elsewhere. MAIN OUTCOME MEASURES: Rates of CR attendance among RMH patients referred to CR either at RMH or elsewhere; sociodemographic, medical, cognitive, psychosocial and geographical predictors of CR non-attendance. RESULTS: The CR attendance rate was 72%. Patients referred to CR at RMH were more than four times more likely to attend than patients referred elsewhere (odds ratio [OR], 4.36; P=0.024). Travel time significantly predicted CR attendance (OR, 0.86; P=0.039). CONCLUSIONS: CR attendance rates were found to be higher than previously reported for CABGS patients, suggesting that best practice referral and recruitment procedures minimise common barriers to CR attendance.", "author" : [ { "dropping-particle" : "", "family" : "Higgins", "given" : "R O", "non-dropping-particle" : "", "parse-names" : false, "suffix" : "" }, { "dropping-particle" : "", "family" : "Murphy", "given" : "B M", "non-dropping-particle" : "", "parse-names" : false, "suffix" : "" }, { "dropping-particle" : "", "family" : "Goble", "given" : "A J", "non-dropping-particle" : "", "parse-names" : false, "suffix" : "" }, { "dropping-particle" : "", "family" : "Grande", "given" : "M R", "non-dropping-particle" : "Le", "parse-names" : false, "suffix" : "" }, { "dropping-particle" : "", "family" : "Elliott", "given" : "P C", "non-dropping-particle" : "", "parse-names" : false, "suffix" : "" }, { "dropping-particle" : "", "family" : "Worcester", "given" : "M U", "non-dropping-particle" : "", "parse-names" : false, "suffix" : "" } ], "container-title" : "Medical Journal of Australia", "id" : "ITEM-1", "issue" : "12", "issued" : { "date-parts" : [ [ "2008", "6", "16" ] ] }, "note" : "        From Duplicate 2 (                           Cardiac rehabilitation program attendance after coronary artery bypass surgery: overcoming the barriers.                         - Higgins, R O; Murphy, B M; Goble, A J; Le Grande, M R; Elliott, P C; Worcester, M U )\n                \nID: 11312; Record Owner: From MEDLINE, a database of the U.S. National Library of Medicine.; Status: MEDLINE; Publishing Model: Journal available in: Print Citation processed from: Print; NLM Journal Code: 0400714, m26; Entry Date: 20080731\n        \n      ", "page" : "712-714", "publisher-place" : "Heart Research Centre, Melbourne, VIC. rosemary.higgins@heartresearchcentre.org", "title" : "Cardiac rehabilitation program attendance after coronary artery bypass surgery: overcoming the barriers.", "type" : "article-journal", "volume" : "188" }, "uris" : [ "http://www.mendeley.com/documents/?uuid=60ce6523-0711-4b7c-89cf-ecbe8e59da41" ] } ], "mendeley" : { "previouslyFormattedCitation" : "&lt;sup&gt;22&lt;/sup&gt;"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22</w:t>
      </w:r>
      <w:r w:rsidR="00B77F7E">
        <w:rPr>
          <w:rFonts w:ascii="Times New Roman" w:hAnsi="Times New Roman"/>
          <w:sz w:val="24"/>
          <w:szCs w:val="24"/>
        </w:rPr>
        <w:fldChar w:fldCharType="end"/>
      </w:r>
      <w:r w:rsidRPr="00D56CF4">
        <w:rPr>
          <w:rFonts w:ascii="Times New Roman" w:hAnsi="Times New Roman"/>
          <w:sz w:val="24"/>
          <w:szCs w:val="24"/>
        </w:rPr>
        <w:t xml:space="preserve"> The mean enrollment rate for men among these studies was = 45.0% ± 18.5 (median = 42.2%), whereas for women it was 38.5% ± 20.7 (me</w:t>
      </w:r>
      <w:r w:rsidR="005F42E6">
        <w:rPr>
          <w:rFonts w:ascii="Times New Roman" w:hAnsi="Times New Roman"/>
          <w:sz w:val="24"/>
          <w:szCs w:val="24"/>
        </w:rPr>
        <w:t>di</w:t>
      </w:r>
      <w:r w:rsidRPr="00D56CF4">
        <w:rPr>
          <w:rFonts w:ascii="Times New Roman" w:hAnsi="Times New Roman"/>
          <w:sz w:val="24"/>
          <w:szCs w:val="24"/>
        </w:rPr>
        <w:t>an = 38.2%). Among studies rated as good quality, enrollment rates for men ranged from 22.1%</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"10.1161/CIRCULATIONAHA.107.701466", "abstract" : "BACKGROUND: Cardiac rehabilitation (CR) is effective in prolonging survival and reducing disability in patients with coronary heart disease. However, national use patterns and predictors of CR use have not been evaluated thoroughly. METHODS AND RESULTS: Using Medicare claims, we analyzed outpatient (phase II) CR use after hospitalizations for acute myocardial infarctions or coronary artery bypass graft surgery in 267,427 fee-for-service beneficiaries aged &gt; or = 65 years who survived for at least 30 days after hospital discharge. We used multivariable analyses to identify predictors of CR use and to quantify geographic variations in its use. We obtained unadjusted, adjusted-smoothed, and standardized rates of CR use by state. Overall, CR was used in 13.9% of patients hospitalized for acute myocardial infarction and 31.0% of patients who underwent coronary artery bypass graft surgery. Older individuals, women, nonwhites, and patients with comorbidities (including congestive heart failure, previous stroke, diabetes mellitus, or cancer) were significantly less likely to receive CR. Coronary artery bypass graft surgery during the index hospitalization, higher median household income, higher level of education, and shorter distance to the nearest CR facility were important predictors of higher CR use. Adjusted CR use varied 9-fold among states, ranging from 6.6% in Idaho to 53.5% in Nebraska. The highest CR use rates were clustered in the north central states of the United States. CONCLUSIONS: CR use is relatively low among Medicare beneficiaries despite convincing evidence of its benefits and recommendations for its use by professional organizations. Use is higher after coronary artery bypass graft surgery than with acute myocardial infarctions not treated with revascularization procedures and varies dramatically by state and region of the United States.", "author" : [ { "dropping-particle" : "", "family" : "Suaya", "given" : "J A", "non-dropping-particle" : "", "parse-names" : false, "suffix" : "" }, { "dropping-particle" : "", "family" : "Shepard", "given" : "D S", "non-dropping-particle" : "", "parse-names" : false, "suffix" : "" }, { "dropping-particle" : "", "family" : "Normand", "given" : "S L", "non-dropping-particle" : "", "parse-names" : false, "suffix" : "" }, { "dropping-particle" : "", "family" : "Ades", "given" : "P A", "non-dropping-particle" : "", "parse-names" : false, "suffix" : "" }, { "dropping-particle" : "", "family" : "Prottas", "given" : "J", "non-dropping-particle" : "", "parse-names" : false, "suffix" : "" }, { "dropping-particle" : "", "family" : "Stason", "given" : "W B", "non-dropping-particle" : "", "parse-names" : false, "suffix" : "" } ], "container-title" : "Circulation", "id" : "ITEM-1", "issue" : "15", "issued" : { "date-parts" : [ [ "2007", "10", "9" ] ] }, "note" : "        From Duplicate 2 (                           Use of cardiac rehabilitation by Medicare beneficiaries after myocardial infarction or coronary bypass surgery.                         - Suaya, J A; Shepard, D S; Normand, S L; Ades, P A; Prottas, J; Stason, W B )\n                \nID: 11507; Record Owner: From MEDLINE, a database of the U.S. National Library of Medicine.; Status: MEDLINE; Comments: Comment in: Nat Clin Pract Cardiovasc Med. 2008 Apr;5(4):192-3; PMID: 18268514, Comment in: Circulation. 2007 Oct 9;116(15):1644-6; PMID: 17923581; Publishing Model: Journal available in: Print-Electronic Citation processed from: Internet; NLM Journal Code: daw, 0147763; Electronic Date of Publication: 20070924; Entry Date: 20071113\n        \n      ", "page" : "1653-1662", "publisher-place" : "Schneider Institutes for Health Policy, Heller School MS 035, Brandeis University, Waltham, MA 02454-9110, USA. suaya@brandeis.edu", "title" : "Use of cardiac rehabilitation by Medicare beneficiaries after myocardial infarction or coronary bypass surgery.", "type" : "article-journal", "volume" : "116" }, "uris" : [ "http://www.mendeley.com/documents/?uuid=54e8a1b8-b7cc-461b-af12-e82ed5b0b36a" ] } ], "mendeley" : { "previouslyFormattedCitation" : "&lt;sup&gt;7&lt;/sup&gt;"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7</w:t>
      </w:r>
      <w:r w:rsidR="00B77F7E">
        <w:rPr>
          <w:rFonts w:ascii="Times New Roman" w:hAnsi="Times New Roman"/>
          <w:sz w:val="24"/>
          <w:szCs w:val="24"/>
        </w:rPr>
        <w:fldChar w:fldCharType="end"/>
      </w:r>
      <w:r w:rsidRPr="00D56CF4">
        <w:rPr>
          <w:rFonts w:ascii="Times New Roman" w:hAnsi="Times New Roman"/>
          <w:sz w:val="24"/>
          <w:szCs w:val="24"/>
        </w:rPr>
        <w:t xml:space="preserve"> to 67%,</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"10.1016/j.jacc.2004.05.062", "abstract" : "OBJECTIVES: The aim of this study was to examine participation in cardiac rehabilitation after myocardial infarction (MI) by age and gender and the association of participation with survival. BACKGROUND: Lesser participation in cardiac rehabilitation has been reported for women and the elderly. METHODS: All incident MIs in Olmsted County were validated. Baseline characteristics and outcomes were ascertained from the medical record. Logistic regression examined the association between participation, age, and gender. Propensity scores were used to examine the association between participation and outcome. RESULTS: Among 1,821 persons with incident MI (58% men, 46% age &gt;70 years), 55% participated in cardiac rehabilitation. Participants were more likely to be men, younger, and have fewer comorbidities (p &lt; 0.01 for all comparisons). After adjustment, women were 55% less likely to participate than men (odds ratio [OR] 0.45, 95% confidence interval [CI] 0.34 to 0.60), and persons 70 years or older were 77% less likely to participate than persons younger than 60 (OR 0.23, 95% CI 0.16 to 0.33). Participants had a lower risk of death and recurrent MI at three years (p &lt; 0.001 and p = 0.049, respectively). The survival benefit associated with participation was stronger in more recent years (relative risk [RR] for 1998 vs. 1982 0.28, 95% CI 0.18 to 0.43; RR for 1990 vs. 1982 0.41, 95% CI 0.33 to 0.52). CONCLUSIONS: Approximately half of the patients participated in cardiac rehabilitation after MI. Participation did not increase over time. Women and elderly persons were less likely to participate, independently of other characteristics. Participation in rehabilitation was independently associated with decreased mortality and recurrent MI, and its protective effect was stronger in more recent years.", "author" : [ { "dropping-particle" : "", "family" : "Witt", "given" : "B J", "non-dropping-particle" : "", "parse-names" : false, "suffix" : "" }, { "dropping-particle" : "", "family" : "Jacobsen", "given" : "S J", "non-dropping-particle" : "", "parse-names" : false, "suffix" : "" }, { "dropping-particle" : "", "family" : "Weston", "given" : "S A", "non-dropping-particle" : "", "parse-names" : false, "suffix" : "" }, { "dropping-particle" : "", "family" : "Killian", "given" : "J M", "non-dropping-particle" : "", "parse-names" : false, "suffix" : "" }, { "dropping-particle" : "", "family" : "Meverden", "given" : "R A", "non-dropping-particle" : "", "parse-names" : false, "suffix" : "" }, { "dropping-particle" : "", "family" : "Allison", "given" : "T G", "non-dropping-particle" : "", "parse-names" : false, "suffix" : "" }, { "dropping-particle" : "", "family" : "Reeder", "given" : "G S", "non-dropping-particle" : "", "parse-names" : false, "suffix" : "" }, { "dropping-particle" : "", "family" : "Roger", "given" : "V L", "non-dropping-particle" : "", "parse-names" : false, "suffix" : "" } ], "container-title" : "Journal of the American College of Cardiology", "id" : "ITEM-1", "issue" : "5", "issued" : { "date-parts" : [ [ "2004", "9", "1" ] ] }, "note" : "        From Duplicate 2 (                           Cardiac rehabilitation after myocardial infarction in the community.                         - Witt, B J; Jacobsen, S J; Weston, S A; Killian, J M; Meverden, R A; Allison, T G; Reeder, G S; Roger, V L )\n                \nID: 12390; Record Owner: From MEDLINE, a database of the U.S. National Library of Medicine.; Status: MEDLINE; Comments: Comment in: J Am Coll Cardiol. 2005 Jun 7;45(11):1909; author reply 1909-10; PMID: 15936634; Publishing Model: Journal available in: Print Citation processed from: Internet; NLM Journal Code: h50, 8301365; Grant Number: AR30582 (United States NIAMS NIH HHS), HL59205 (United States NHLBI NIH HHS); Entry Date: 20040922\n        \n      ", "page" : "988-996", "publisher-place" : "Divisions of Cardiovascular Diseases and Internal Medicine, Mayo Clinic and Foundation, Rochester, Minnesota 55905, USA.", "title" : "Cardiac rehabilitation after myocardial infarction in the community.", "type" : "article-journal", "volume" : "44" }, "uris" : [ "http://www.mendeley.com/documents/?uuid=fbbacee1-2812-4e4f-88c9-419d90f83e81" ] } ], "mendeley" : { "previouslyFormattedCitation" : "&lt;sup&gt;19&lt;/sup&gt;"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19</w:t>
      </w:r>
      <w:r w:rsidR="00B77F7E">
        <w:rPr>
          <w:rFonts w:ascii="Times New Roman" w:hAnsi="Times New Roman"/>
          <w:sz w:val="24"/>
          <w:szCs w:val="24"/>
        </w:rPr>
        <w:fldChar w:fldCharType="end"/>
      </w:r>
      <w:r w:rsidRPr="00D56CF4">
        <w:rPr>
          <w:rFonts w:ascii="Times New Roman" w:hAnsi="Times New Roman"/>
          <w:sz w:val="24"/>
          <w:szCs w:val="24"/>
        </w:rPr>
        <w:t xml:space="preserve"> and rates for women ranged from 14.3%</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"10.1161/CIRCULATIONAHA.107.701466", "abstract" : "BACKGROUND: Cardiac rehabilitation (CR) is effective in prolonging survival and reducing disability in patients with coronary heart disease. However, national use patterns and predictors of CR use have not been evaluated thoroughly. METHODS AND RESULTS: Using Medicare claims, we analyzed outpatient (phase II) CR use after hospitalizations for acute myocardial infarctions or coronary artery bypass graft surgery in 267,427 fee-for-service beneficiaries aged &gt; or = 65 years who survived for at least 30 days after hospital discharge. We used multivariable analyses to identify predictors of CR use and to quantify geographic variations in its use. We obtained unadjusted, adjusted-smoothed, and standardized rates of CR use by state. Overall, CR was used in 13.9% of patients hospitalized for acute myocardial infarction and 31.0% of patients who underwent coronary artery bypass graft surgery. Older individuals, women, nonwhites, and patients with comorbidities (including congestive heart failure, previous stroke, diabetes mellitus, or cancer) were significantly less likely to receive CR. Coronary artery bypass graft surgery during the index hospitalization, higher median household income, higher level of education, and shorter distance to the nearest CR facility were important predictors of higher CR use. Adjusted CR use varied 9-fold among states, ranging from 6.6% in Idaho to 53.5% in Nebraska. The highest CR use rates were clustered in the north central states of the United States. CONCLUSIONS: CR use is relatively low among Medicare beneficiaries despite convincing evidence of its benefits and recommendations for its use by professional organizations. Use is higher after coronary artery bypass graft surgery than with acute myocardial infarctions not treated with revascularization procedures and varies dramatically by state and region of the United States.", "author" : [ { "dropping-particle" : "", "family" : "Suaya", "given" : "J A", "non-dropping-particle" : "", "parse-names" : false, "suffix" : "" }, { "dropping-particle" : "", "family" : "Shepard", "given" : "D S", "non-dropping-particle" : "", "parse-names" : false, "suffix" : "" }, { "dropping-particle" : "", "family" : "Normand", "given" : "S L", "non-dropping-particle" : "", "parse-names" : false, "suffix" : "" }, { "dropping-particle" : "", "family" : "Ades", "given" : "P A", "non-dropping-particle" : "", "parse-names" : false, "suffix" : "" }, { "dropping-particle" : "", "family" : "Prottas", "given" : "J", "non-dropping-particle" : "", "parse-names" : false, "suffix" : "" }, { "dropping-particle" : "", "family" : "Stason", "given" : "W B", "non-dropping-particle" : "", "parse-names" : false, "suffix" : "" } ], "container-title" : "Circulation", "id" : "ITEM-1", "issue" : "15", "issued" : { "date-parts" : [ [ "2007", "10", "9" ] ] }, "note" : "        From Duplicate 2 (                           Use of cardiac rehabilitation by Medicare beneficiaries after myocardial infarction or coronary bypass surgery.                         - Suaya, J A; Shepard, D S; Normand, S L; Ades, P A; Prottas, J; Stason, W B )\n                \nID: 11507; Record Owner: From MEDLINE, a database of the U.S. National Library of Medicine.; Status: MEDLINE; Comments: Comment in: Nat Clin Pract Cardiovasc Med. 2008 Apr;5(4):192-3; PMID: 18268514, Comment in: Circulation. 2007 Oct 9;116(15):1644-6; PMID: 17923581; Publishing Model: Journal available in: Print-Electronic Citation processed from: Internet; NLM Journal Code: daw, 0147763; Electronic Date of Publication: 20070924; Entry Date: 20071113\n        \n      ", "page" : "1653-1662", "publisher-place" : "Schneider Institutes for Health Policy, Heller School MS 035, Brandeis University, Waltham, MA 02454-9110, USA. suaya@brandeis.edu", "title" : "Use of cardiac rehabilitation by Medicare beneficiaries after myocardial infarction or coronary bypass surgery.", "type" : "article-journal", "volume" : "116" }, "uris" : [ "http://www.mendeley.com/documents/?uuid=54e8a1b8-b7cc-461b-af12-e82ed5b0b36a" ] } ], "mendeley" : { "previouslyFormattedCitation" : "&lt;sup&gt;7&lt;/sup&gt;"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7</w:t>
      </w:r>
      <w:r w:rsidR="00B77F7E">
        <w:rPr>
          <w:rFonts w:ascii="Times New Roman" w:hAnsi="Times New Roman"/>
          <w:sz w:val="24"/>
          <w:szCs w:val="24"/>
        </w:rPr>
        <w:fldChar w:fldCharType="end"/>
      </w:r>
      <w:r w:rsidRPr="00D56CF4">
        <w:rPr>
          <w:rFonts w:ascii="Times New Roman" w:hAnsi="Times New Roman"/>
          <w:sz w:val="24"/>
          <w:szCs w:val="24"/>
        </w:rPr>
        <w:t xml:space="preserve"> to 38.2%.</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"10.1016/j.jpsychores.2005.03.010", "abstract" : "OBJECTIVE: The aim of this study was to examine the extent to which illness perceptions predict attendance at cardiac rehabilitation and quality of life following myocardial infarction (MI). METHODS: The illness perceptions of 194 MI patients were assessed whilst the patients were still in hospital following an MI. The mean age was 63.3 years (S.D. = 10.6), and 142 of the patients were men. Cardiac rehabilitation attendance and quality of life were assessed via a postal questionnaire 6 months later. RESULTS: In contrast to previous work reported in this area, illness perceptions were not significantly associated with attendance at cardiac rehabilitation. Illness perceptions measured within 24 h of an acute MI were predictive of quality of life 6 months later. CONCLUSION: Previous reports may have overestimated the extent to which illness perceptions predict attendance at cardiac rehabilitation. The relationship between illness perceptions and quality of life at 6 months suggests that interventions to alter illness perceptions, especially perceptions of consequences, may be useful in improving health-related quality of life (HRQoL) following an MI.", "author" : [ { "dropping-particle" : "", "family" : "French", "given" : "D P", "non-dropping-particle" : "", "parse-names" : false, "suffix" : "" }, { "dropping-particle" : "", "family" : "Lewin", "given" : "R J", "non-dropping-particle" : "", "parse-names" : false, "suffix" : "" }, { "dropping-particle" : "", "family" : "Watson", "given" : "N", "non-dropping-particle" : "", "parse-names" : false, "suffix" : "" }, { "dropping-particle" : "", "family" : "Thompson", "given" : "D R", "non-dropping-particle" : "", "parse-names" : false, "suffix" : "" } ], "container-title" : "Journal of Psychosomatic Research", "id" : "ITEM-1", "issue" : "5", "issued" : { "date-parts" : [ [ "2005", "11" ] ] }, "note" : "        From Duplicate 2 (                           Do illness perceptions predict attendance at cardiac rehabilitation and quality of life following myocardial infarction?.                         - French, D P; Lewin, R J; Watson, N; Thompson, D R )\n                \nID: 12124; Record Owner: From MEDLINE, a database of the U.S. National Library of Medicine.; Status: MEDLINE; Publishing Model: Journal available in: Print Citation processed from: Print; NLM Journal Code: 0376333, juv; Entry Date: 20060307\n        \n      ", "page" : "315-322", "publisher-place" : "British Heart Foundation Care and Education Research Group, Department of Health Sciences, University of York, York, United Kingdom. d.p.french.1@bham.ac.uk", "title" : "Do illness perceptions predict attendance at cardiac rehabilitation and quality of life following myocardial infarction?.", "type" : "article-journal", "volume" : "59" }, "uris" : [ "http://www.mendeley.com/documents/?uuid=a1740db2-edce-4197-aef5-2bbdf146b9cb" ] }, { "id" : "ITEM-2", "itemData" : { "DOI" : "10.1016/j.jacc.2004.05.062", "abstract" : "OBJECTIVES: The aim of this study was to examine participation in cardiac rehabilitation after myocardial infarction (MI) by age and gender and the association of participation with survival. BACKGROUND: Lesser participation in cardiac rehabilitation has been reported for women and the elderly. METHODS: All incident MIs in Olmsted County were validated. Baseline characteristics and outcomes were ascertained from the medical record. Logistic regression examined the association between participation, age, and gender. Propensity scores were used to examine the association between participation and outcome. RESULTS: Among 1,821 persons with incident MI (58% men, 46% age &gt;70 years), 55% participated in cardiac rehabilitation. Participants were more likely to be men, younger, and have fewer comorbidities (p &lt; 0.01 for all comparisons). After adjustment, women were 55% less likely to participate than men (odds ratio [OR] 0.45, 95% confidence interval [CI] 0.34 to 0.60), and persons 70 years or older were 77% less likely to participate than persons younger than 60 (OR 0.23, 95% CI 0.16 to 0.33). Participants had a lower risk of death and recurrent MI at three years (p &lt; 0.001 and p = 0.049, respectively). The survival benefit associated with participation was stronger in more recent years (relative risk [RR] for 1998 vs. 1982 0.28, 95% CI 0.18 to 0.43; RR for 1990 vs. 1982 0.41, 95% CI 0.33 to 0.52). CONCLUSIONS: Approximately half of the patients participated in cardiac rehabilitation after MI. Participation did not increase over time. Women and elderly persons were less likely to participate, independently of other characteristics. Participation in rehabilitation was independently associated with decreased mortality and recurrent MI, and its protective effect was stronger in more recent years.", "author" : [ { "dropping-particle" : "", "family" : "Witt", "given" : "B J", "non-dropping-particle" : "", "parse-names" : false, "suffix" : "" }, { "dropping-particle" : "", "family" : "Jacobsen", "given" : "S J", "non-dropping-particle" : "", "parse-names" : false, "suffix" : "" }, { "dropping-particle" : "", "family" : "Weston", "given" : "S A", "non-dropping-particle" : "", "parse-names" : false, "suffix" : "" }, { "dropping-particle" : "", "family" : "Killian", "given" : "J M", "non-dropping-particle" : "", "parse-names" : false, "suffix" : "" }, { "dropping-particle" : "", "family" : "Meverden", "given" : "R A", "non-dropping-particle" : "", "parse-names" : false, "suffix" : "" }, { "dropping-particle" : "", "family" : "Allison", "given" : "T G", "non-dropping-particle" : "", "parse-names" : false, "suffix" : "" }, { "dropping-particle" : "", "family" : "Reeder", "given" : "G S", "non-dropping-particle" : "", "parse-names" : false, "suffix" : "" }, { "dropping-particle" : "", "family" : "Roger", "given" : "V L", "non-dropping-particle" : "", "parse-names" : false, "suffix" : "" } ], "container-title" : "Journal of the American College of Cardiology", "id" : "ITEM-2", "issue" : "5", "issued" : { "date-parts" : [ [ "2004", "9", "1" ] ] }, "note" : "        From Duplicate 2 (                           Cardiac rehabilitation after myocardial infarction in the community.                         - Witt, B J; Jacobsen, S J; Weston, S A; Killian, J M; Meverden, R A; Allison, T G; Reeder, G S; Roger, V L )\n                \nID: 12390; Record Owner: From MEDLINE, a database of the U.S. National Library of Medicine.; Status: MEDLINE; Comments: Comment in: J Am Coll Cardiol. 2005 Jun 7;45(11):1909; author reply 1909-10; PMID: 15936634; Publishing Model: Journal available in: Print Citation processed from: Internet; NLM Journal Code: h50, 8301365; Grant Number: AR30582 (United States NIAMS NIH HHS), HL59205 (United States NHLBI NIH HHS); Entry Date: 20040922\n        \n      ", "page" : "988-996", "publisher-place" : "Divisions of Cardiovascular Diseases and Internal Medicine, Mayo Clinic and Foundation, Rochester, Minnesota 55905, USA.", "title" : "Cardiac rehabilitation after myocardial infarction in the community.", "type" : "article-journal", "volume" : "44" }, "uris" : [ "http://www.mendeley.com/documents/?uuid=fbbacee1-2812-4e4f-88c9-419d90f83e81" ] } ], "mendeley" : { "previouslyFormattedCitation" : "&lt;sup&gt;19,23&lt;/sup&gt;"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19,23</w:t>
      </w:r>
      <w:r w:rsidR="00B77F7E">
        <w:rPr>
          <w:rFonts w:ascii="Times New Roman" w:hAnsi="Times New Roman"/>
          <w:sz w:val="24"/>
          <w:szCs w:val="24"/>
        </w:rPr>
        <w:fldChar w:fldCharType="end"/>
      </w:r>
    </w:p>
    <w:p w:rsidR="004551BA" w:rsidRDefault="00F73FF2" w:rsidP="000B6349">
      <w:pPr>
        <w:spacing w:after="0" w:line="480" w:lineRule="auto"/>
        <w:rPr>
          <w:rFonts w:ascii="Times New Roman" w:hAnsi="Times New Roman"/>
          <w:sz w:val="24"/>
          <w:szCs w:val="24"/>
        </w:rPr>
      </w:pPr>
      <w:r w:rsidRPr="00D56CF4">
        <w:rPr>
          <w:rFonts w:ascii="Times New Roman" w:hAnsi="Times New Roman"/>
          <w:sz w:val="24"/>
          <w:szCs w:val="24"/>
        </w:rPr>
        <w:t>Sex Differences in CR Enrollment</w:t>
      </w:r>
    </w:p>
    <w:p w:rsidR="00F73FF2" w:rsidRPr="00D56CF4" w:rsidRDefault="004551BA" w:rsidP="000B6349">
      <w:pPr>
        <w:spacing w:after="0" w:line="480" w:lineRule="auto"/>
        <w:rPr>
          <w:rFonts w:ascii="Times New Roman" w:hAnsi="Times New Roman"/>
          <w:sz w:val="24"/>
          <w:szCs w:val="24"/>
        </w:rPr>
      </w:pPr>
      <w:r>
        <w:rPr>
          <w:rFonts w:ascii="Times New Roman" w:hAnsi="Times New Roman"/>
          <w:sz w:val="24"/>
          <w:szCs w:val="24"/>
        </w:rPr>
        <w:t>I</w:t>
      </w:r>
      <w:r w:rsidR="00F73FF2" w:rsidRPr="00D56CF4">
        <w:rPr>
          <w:rFonts w:ascii="Times New Roman" w:hAnsi="Times New Roman"/>
          <w:sz w:val="24"/>
          <w:szCs w:val="24"/>
        </w:rPr>
        <w:t xml:space="preserve">nferential tests for sex differences in CR enrollment </w:t>
      </w:r>
      <w:r>
        <w:rPr>
          <w:rFonts w:ascii="Times New Roman" w:hAnsi="Times New Roman"/>
          <w:sz w:val="24"/>
          <w:szCs w:val="24"/>
        </w:rPr>
        <w:t>were</w:t>
      </w:r>
      <w:r w:rsidR="00F73FF2" w:rsidRPr="00D56CF4">
        <w:rPr>
          <w:rFonts w:ascii="Times New Roman" w:hAnsi="Times New Roman"/>
          <w:sz w:val="24"/>
          <w:szCs w:val="24"/>
        </w:rPr>
        <w:t xml:space="preserve"> undertaken in 21</w:t>
      </w:r>
      <w:r>
        <w:rPr>
          <w:rFonts w:ascii="Times New Roman" w:hAnsi="Times New Roman"/>
          <w:sz w:val="24"/>
          <w:szCs w:val="24"/>
        </w:rPr>
        <w:t xml:space="preserve"> of the 26 included</w:t>
      </w:r>
      <w:r w:rsidR="00F73FF2" w:rsidRPr="00D56CF4">
        <w:rPr>
          <w:rFonts w:ascii="Times New Roman" w:hAnsi="Times New Roman"/>
          <w:sz w:val="24"/>
          <w:szCs w:val="24"/>
        </w:rPr>
        <w:t xml:space="preserve"> of the studies</w:t>
      </w:r>
      <w:r>
        <w:rPr>
          <w:rFonts w:ascii="Times New Roman" w:hAnsi="Times New Roman"/>
          <w:sz w:val="24"/>
          <w:szCs w:val="24"/>
        </w:rPr>
        <w:t xml:space="preserve"> </w:t>
      </w:r>
      <w:r w:rsidRPr="004551BA">
        <w:rPr>
          <w:rFonts w:ascii="Times New Roman" w:hAnsi="Times New Roman"/>
          <w:sz w:val="24"/>
          <w:szCs w:val="24"/>
        </w:rPr>
        <w:t>(80.8%)</w:t>
      </w:r>
      <w:r w:rsidR="00F73FF2" w:rsidRPr="00D56CF4">
        <w:rPr>
          <w:rFonts w:ascii="Times New Roman" w:hAnsi="Times New Roman"/>
          <w:sz w:val="24"/>
          <w:szCs w:val="24"/>
        </w:rPr>
        <w:t xml:space="preserve">. </w:t>
      </w:r>
      <w:r w:rsidRPr="004551BA">
        <w:rPr>
          <w:rFonts w:ascii="Times New Roman" w:hAnsi="Times New Roman"/>
          <w:sz w:val="24"/>
          <w:szCs w:val="24"/>
        </w:rPr>
        <w:t xml:space="preserve">Supplemental </w:t>
      </w:r>
      <w:r>
        <w:rPr>
          <w:rFonts w:ascii="Times New Roman" w:hAnsi="Times New Roman"/>
          <w:sz w:val="24"/>
          <w:szCs w:val="24"/>
        </w:rPr>
        <w:t xml:space="preserve">Table 1 presents available results. </w:t>
      </w:r>
      <w:r w:rsidR="00F73FF2" w:rsidRPr="00D56CF4">
        <w:rPr>
          <w:rFonts w:ascii="Times New Roman" w:hAnsi="Times New Roman"/>
          <w:sz w:val="24"/>
          <w:szCs w:val="24"/>
        </w:rPr>
        <w:t xml:space="preserve">Overall, 14 (66.7%) studies reported no significant sex differences,  and 7 (33.3%) studies reported sex differences in CR </w:t>
      </w:r>
      <w:r w:rsidR="00F73FF2" w:rsidRPr="00D56CF4">
        <w:rPr>
          <w:rFonts w:ascii="Times New Roman" w:hAnsi="Times New Roman"/>
          <w:sz w:val="24"/>
          <w:szCs w:val="24"/>
        </w:rPr>
        <w:lastRenderedPageBreak/>
        <w:t>enrollment, whereby women were significantly less likely to be enrolled than men. No studies found that women were significantly more likely to be enrolled than men. Of the 3 studies testing sex differences that undertook adjusted analyses,</w:t>
      </w:r>
      <w:r w:rsidR="00B77F7E">
        <w:rPr>
          <w:rFonts w:ascii="Times New Roman" w:hAnsi="Times New Roman"/>
          <w:sz w:val="24"/>
          <w:szCs w:val="24"/>
        </w:rPr>
        <w:fldChar w:fldCharType="begin" w:fldLock="1"/>
      </w:r>
      <w:r w:rsidR="00F73FF2">
        <w:rPr>
          <w:rFonts w:ascii="Times New Roman" w:hAnsi="Times New Roman"/>
          <w:sz w:val="24"/>
          <w:szCs w:val="24"/>
        </w:rPr>
        <w:instrText>ADDIN CSL_CITATION { "citationItems" : [ { "id" : "ITEM-1", "itemData" : { "abstract" : "Objective Strength of physician recommendation is the principal predictor of outpatient cardiac rehabilitation (CR) participation. Since nurses spend more time with inpatients than physicians, recommendations by nurses may be significant. This study sought to determine which health care provider recommendations were independently associated with CR attendance. Design and setting Secondary analysis of cross-sectional survey data provided by patients discharged between March 1998 and February 1999 with coronary heart disease from public hospitals in the Hunter region of New South Wales. Subjects Surveys seeking information about advice to attend CR and CR attendance were mailed to 1933 patients aged 20 to 84 years, discharged with a principal diagnosis of acute myocardial infarction, unstable angina pectoris, congestive heart failure, and ischaemic heart disease including those undergoing coronary artery bypass graft surgery and percutaneous coronary intervention. Multiple logistic regression was used to determine which health care provider recommendations were associated with CR attendance. Main outcome measures Self-report of one or more health care provider recommendations to attend CR and self-reported attendance. Results Among the 404 patients advised to attend CR (70% male, 53% greater than or equal to 65 years), 66% (266/404) attended at least one session. The odds of attendance were significantly higher among patients referred to CR by a CR nurse after adjustment for strength of physician recommendation and other potential confounding variables (odds ratio 3.40, 95% confidence interval 1.74-6.64). Conclusions Since recommendations by CR nurses increased the odds of CR attendance, CR nurse recommendations should be included in strategies designed to increase CR utilisation.", "author" : [ { "dropping-particle" : "", "family" : "Johnson", "given" : "N A", "non-dropping-particle" : "", "parse-names" : false, "suffix" : "" }, { "dropping-particle" : "", "family" : "Inder", "given" : "K J", "non-dropping-particle" : "", "parse-names" : false, "suffix" : "" }, { "dropping-particle" : "", "family" : "Nagle", "given" : "A L", "non-dropping-particle" : "", "parse-names" : false, "suffix" : "" }, { "dropping-particle" : "", "family" : "Wiggers", "given" : "J H", "non-dropping-particle" : "", "parse-names" : false, "suffix" : "" } ], "container-title" : "Australian Journal of Advanced Nursing", "id" : "ITEM-1", "issue" : "4", "issued" : { "date-parts" : [ [ "2010" ] ] }, "note" : "ID: 16906", "page" : "31-37", "publisher-place" : "Lecturer, School of Medicine and Public Health, University of Newcastle, Callaghan, New South Wales, Australia; Publisher URL: www.cinahl.com/cgi-bin/refsvc?jid=385&amp;accno=2010717470", "title" : "Attendance at outpatient cardiac rehabilitation: is it enhanced by specialist nurse referral?", "type" : "article-journal", "volume" : "27" }, "uris" : [ "http://www.mendeley.com/documents/?uuid=d5c40745-3995-430e-bc77-73a96a459b6b" ] }, { "id" : "ITEM-2", "itemData" : { "abstract" : "PURPOSE: This study aimed to assess referral and enrollment rates for postdischarge outpatient cardiac rehabilitation in a managed care organization. METHODS: A prospective cohort study investigated Atlanta area managed care members, age 30 years or older, hospitalized for acute myocardial infarction or coronary revascularization during 1997-1999. Postdischarge cardiology medical records were abstracted for evidence of postdischarge visits; counseling on diet, weight, or exercise; and referral to outpatient cardiac rehabilitation. Enrollment in outpatient cardiac rehabilitation was confirmed by chart abstraction. Referral and enrollment rates were estimated using logistic regression models. RESULTS: Of the 945 hospitalized patients, 783 remained alive and enrolled in the managed care organization 12 months after discharge. Of these 783 patients, 73.8% had at least one postdischarge cardiologist visit. Among these, 24.4% were referred by a cardiologist to outpatient cardiac rehabilitation, and 7.1% enrolled. Enrollment was significantly higher among patients with a documented referral than among patients not referred (P &lt;.05). Patients 65 years of age or older were significantly less likely than younger patients to be referred to cardiac rehabilitation and enroll (P&lt;.05). Of the patients with a postdischarge cardiologist visit, 31.5% received counseling on diet, weight, or exercise. The men and the patients with a body mass index of at least 30 were more likely to receive this counseling than women and those with body mass index less than 30 (P &lt;.05). CONCLUSIONS: The low rates of referral and enrollment for postdischarge outpatient cardiac rehabilitation in this managed care population are consistent with rates observed at academic medical centers. Despite demonstrated benefits after acute coronary events, outpatient cardiac rehabilitation remains underused.", "author" : [ { "dropping-particle" : "", "family" : "Roblin", "given" : "D", "non-dropping-particle" : "", "parse-names" : false, "suffix" : "" }, { "dropping-particle" : "", "family" : "Diseker 3rd", "given" : "R A", "non-dropping-particle" : "", "parse-names" : false, "suffix" : "" }, { "dropping-particle" : "", "family" : "Orenstein", "given" : "D", "non-dropping-particle" : "", "parse-names" : false, "suffix" : "" }, { "dropping-particle" : "", "family" : "Wilder", "given" : "M", "non-dropping-particle" : "", "parse-names" : false, "suffix" : "" }, { "dropping-particle" : "", "family" : "Eley", "given" : "M", "non-dropping-particle" : "", "parse-names" : false, "suffix" : "" } ], "container-title" : "Journal of Cardiopulmonary Rehabilitation", "id" : "ITEM-2", "issue" : "3", "issued" : { "date-parts" : [ [ "2004" ] ] }, "note" : "ID: 12420; Record Owner: From MEDLINE, a database of the U.S. National Library of Medicine.; Status: MEDLINE; Comments: Comment in: J Cardiopulm Rehabil. 2005 Mar-Apr;25(2):88-92; PMID: 15818197; Publishing Model: Journal available in: Print Citation processed from: Print; NLM Journal Code: cgv, 8511296; Grant Number: 953-038 (United States PHS HHS); Entry Date: 20041126", "page" : "157-164", "publisher-place" : "Kaiser Permanente, Atlanta, Ga 30305, USA. Douglas.Roblin@kp.org", "title" : "Delivery of outpatient cardiac rehabilitation in a managed care organization.", "type" : "article-journal", "volume" : "24" }, "uris" : [ "http://www.mendeley.com/documents/?uuid=cdb9b3b1-6eec-46f3-967a-30fc9a67c178" ] }, { "id" : "ITEM-3", "itemData" : { "abstract" : "Each year, approximately 865,000 persons in the United States have a myocardial infarction (i.e., heart attack). In 2007, direct and indirect costs of heart disease were estimated at approximately $277.1 billion. Cardiac rehabilitation, an essential component of recovery care after a heart attack, focuses on cardiovascular risk reduction, promoting healthy behaviors, reducing death and disability, and promoting an active lifestyle for heart attack survivors. Current guidelines from the American Heart Association (AHA) and the American Association of Cardiovascular and Pulmonary Rehabilitation emphasize the importance of cardiac rehabilitation, which reduces morbidity and mortality, improves clinical outcomes, enhances psychological recovery, and decreases the risk for secondary cardiac events. To estimate the prevalence of receipt of outpatient cardiac rehabilitation among heart attack survivors in 21 states and the District of Columbia (DC), data from the 2005 Behavioral Risk Factor Surveillance System (BRFSS) were assessed. The results of that assessment indicated that 34.7% of BRFSS respondents who had experienced a heart attack participated in outpatient cardiac rehabilitation. Outpatient cardiac rehabilitation for eligible patients after a heart attack is an essential component of care that should be incorporated into treatment plans. Increasing the number of persons who participate in cardiac rehabilitation services also can reduce health-care costs for recurrent events and reduce the burden on families and caregivers of patients with serious sequelae.", "author" : [ { "dropping-particle" : "", "family" : "Centers for Disease Control and Prevention", "given" : "", "non-dropping-particle" : "", "parse-names" : false, "suffix" : "" } ], "container-title" : "MMWR - Morbidity &amp; Mortality Weekly Report", "id" : "ITEM-3", "issue" : "4", "issued" : { "date-parts" : [ [ "2008", "2", "1" ] ] }, "note" : "        From Duplicate 2 (                           Receipt of outpatient cardiac rehabilitation among heart attack survivors--United States, 2005.                         - (CDC), Centers for Disease Control and Prevention )\n                \nID: 11423; Record Owner: From MEDLINE, a database of the U.S. National Library of Medicine.; Status: MEDLINE; Publishing Model: Journal available in: Print Citation processed from: Internet; NLM Journal Code: ne8, 7802429; Entry Date: 20080201\n        \n      ", "page" : "89-94", "publisher-place" : "United States", "title" : "Receipt of outpatient cardiac rehabilitation among heart attack survivors--United States, 2005.", "type" : "article-journal", "volume" : "57" }, "uris" : [ "http://www.mendeley.com/documents/?uuid=0826dd45-fcff-41fb-8b92-27dd9ca51ab8" ] } ], "mendeley" : { "previouslyFormattedCitation" : "&lt;sup&gt;20,24,25&lt;/sup&gt;" }, "properties" : { "noteIndex" : 0 }, "schema" : "https://github.com/citation-style-language/schema/raw/master/csl-citation.json" }</w:instrText>
      </w:r>
      <w:r w:rsidR="00B77F7E">
        <w:rPr>
          <w:rFonts w:ascii="Times New Roman" w:hAnsi="Times New Roman"/>
          <w:sz w:val="24"/>
          <w:szCs w:val="24"/>
        </w:rPr>
        <w:fldChar w:fldCharType="separate"/>
      </w:r>
      <w:r w:rsidR="00F73FF2" w:rsidRPr="008E3D06">
        <w:rPr>
          <w:rFonts w:ascii="Times New Roman" w:hAnsi="Times New Roman"/>
          <w:noProof/>
          <w:sz w:val="24"/>
          <w:szCs w:val="24"/>
          <w:vertAlign w:val="superscript"/>
        </w:rPr>
        <w:t>20,24,25</w:t>
      </w:r>
      <w:r w:rsidR="00B77F7E">
        <w:rPr>
          <w:rFonts w:ascii="Times New Roman" w:hAnsi="Times New Roman"/>
          <w:sz w:val="24"/>
          <w:szCs w:val="24"/>
        </w:rPr>
        <w:fldChar w:fldCharType="end"/>
      </w:r>
      <w:r w:rsidR="00F73FF2" w:rsidRPr="00D56CF4">
        <w:rPr>
          <w:rFonts w:ascii="Times New Roman" w:hAnsi="Times New Roman"/>
          <w:sz w:val="24"/>
          <w:szCs w:val="24"/>
        </w:rPr>
        <w:t xml:space="preserve"> 1 (33.3%) which adjusted for age, reported significant sex differences. </w:t>
      </w:r>
    </w:p>
    <w:p w:rsidR="00F73FF2" w:rsidRPr="00D56CF4" w:rsidRDefault="00F73FF2" w:rsidP="00331078">
      <w:pPr>
        <w:spacing w:after="0" w:line="480" w:lineRule="auto"/>
        <w:rPr>
          <w:rFonts w:ascii="Times New Roman" w:hAnsi="Times New Roman"/>
          <w:iCs/>
          <w:color w:val="000000"/>
          <w:sz w:val="24"/>
          <w:szCs w:val="24"/>
        </w:rPr>
      </w:pPr>
      <w:r w:rsidRPr="00D56CF4">
        <w:rPr>
          <w:rFonts w:ascii="Times New Roman" w:hAnsi="Times New Roman"/>
          <w:iCs/>
          <w:color w:val="000000"/>
          <w:sz w:val="24"/>
          <w:szCs w:val="24"/>
        </w:rPr>
        <w:t>Meta-Analysis</w:t>
      </w:r>
    </w:p>
    <w:p w:rsidR="00F73FF2" w:rsidRPr="00D56CF4" w:rsidRDefault="003167FA" w:rsidP="000B6349">
      <w:pPr>
        <w:pStyle w:val="Default"/>
        <w:spacing w:line="480" w:lineRule="auto"/>
        <w:rPr>
          <w:rFonts w:ascii="Times New Roman"/>
        </w:rPr>
      </w:pPr>
      <w:r>
        <w:rPr>
          <w:rFonts w:ascii="Times New Roman" w:cs="Times New Roman"/>
        </w:rPr>
        <w:t xml:space="preserve">The </w:t>
      </w:r>
      <w:r w:rsidR="00F73FF2" w:rsidRPr="00D56CF4">
        <w:rPr>
          <w:rFonts w:ascii="Times New Roman" w:cs="Times New Roman"/>
        </w:rPr>
        <w:t>symmetrical shape of the fu</w:t>
      </w:r>
      <w:r w:rsidR="007C51E7">
        <w:rPr>
          <w:rFonts w:ascii="Times New Roman" w:cs="Times New Roman"/>
        </w:rPr>
        <w:t>nnel plot (Figure 2</w:t>
      </w:r>
      <w:r w:rsidR="00F73FF2" w:rsidRPr="00D56CF4">
        <w:rPr>
          <w:rFonts w:ascii="Times New Roman" w:cs="Times New Roman"/>
        </w:rPr>
        <w:t xml:space="preserve">) suggested the results are not influenced by publication bias. </w:t>
      </w:r>
      <w:r w:rsidR="008769DE">
        <w:rPr>
          <w:rFonts w:ascii="Times New Roman"/>
        </w:rPr>
        <w:t>Figure 3</w:t>
      </w:r>
      <w:r w:rsidR="00F73FF2" w:rsidRPr="00D56CF4">
        <w:rPr>
          <w:rFonts w:ascii="Times New Roman" w:cs="Times New Roman"/>
        </w:rPr>
        <w:t xml:space="preserve"> indicates the enrollment rates by sex for each included study, as well as the effect size and confidence interval. In the pooled analysis, CR enrollment was significantly greater in men compared to women </w:t>
      </w:r>
      <w:r w:rsidR="00984E7D">
        <w:rPr>
          <w:rFonts w:ascii="Times New Roman" w:cs="Times New Roman"/>
        </w:rPr>
        <w:t xml:space="preserve">when comparing </w:t>
      </w:r>
      <w:r w:rsidR="00984E7D" w:rsidRPr="00984E7D">
        <w:rPr>
          <w:rFonts w:ascii="Times New Roman" w:cs="Times New Roman"/>
        </w:rPr>
        <w:t xml:space="preserve">female enrollment vs male enrollment </w:t>
      </w:r>
      <w:r w:rsidR="00F73FF2" w:rsidRPr="00D56CF4">
        <w:rPr>
          <w:rFonts w:ascii="Times New Roman" w:cs="Times New Roman"/>
        </w:rPr>
        <w:t xml:space="preserve">(odds ratio=0.64, 95% confidence interval=0.57-0.72, p&lt;0.00001). </w:t>
      </w:r>
      <w:r w:rsidR="00F73FF2" w:rsidRPr="00D56CF4">
        <w:rPr>
          <w:rFonts w:ascii="Times New Roman"/>
        </w:rPr>
        <w:t>Heterogeneity among all 26 studies was considered high (I</w:t>
      </w:r>
      <w:r w:rsidR="00F73FF2" w:rsidRPr="00D56CF4">
        <w:rPr>
          <w:rFonts w:ascii="Times New Roman"/>
          <w:vertAlign w:val="superscript"/>
        </w:rPr>
        <w:t>2</w:t>
      </w:r>
      <w:r w:rsidR="00F73FF2" w:rsidRPr="00D56CF4">
        <w:rPr>
          <w:rFonts w:ascii="Times New Roman"/>
        </w:rPr>
        <w:t xml:space="preserve">=78%). </w:t>
      </w:r>
    </w:p>
    <w:p w:rsidR="00F73FF2" w:rsidRPr="00407C35" w:rsidRDefault="00F73FF2" w:rsidP="007926F7">
      <w:pPr>
        <w:pStyle w:val="Default"/>
        <w:spacing w:line="480" w:lineRule="auto"/>
        <w:rPr>
          <w:rFonts w:ascii="Times New Roman"/>
        </w:rPr>
      </w:pPr>
      <w:r w:rsidRPr="00D56CF4">
        <w:rPr>
          <w:rFonts w:ascii="Times New Roman"/>
        </w:rPr>
        <w:t xml:space="preserve">Subgroup analyses were performed, as outlined in the methods section. </w:t>
      </w:r>
      <w:r>
        <w:rPr>
          <w:rFonts w:ascii="Times New Roman"/>
        </w:rPr>
        <w:t>Results are presented in Table 1</w:t>
      </w:r>
      <w:r w:rsidRPr="00D56CF4">
        <w:rPr>
          <w:rFonts w:ascii="Times New Roman"/>
        </w:rPr>
        <w:t>, and Fo</w:t>
      </w:r>
      <w:r w:rsidR="00AE7671">
        <w:rPr>
          <w:rFonts w:ascii="Times New Roman"/>
        </w:rPr>
        <w:t>r</w:t>
      </w:r>
      <w:r w:rsidRPr="00D56CF4">
        <w:rPr>
          <w:rFonts w:ascii="Times New Roman"/>
        </w:rPr>
        <w:t>rest plots for each are available in an online Supplement. For the first analysis</w:t>
      </w:r>
      <w:r w:rsidR="008769DE">
        <w:rPr>
          <w:rFonts w:ascii="Times New Roman"/>
        </w:rPr>
        <w:t xml:space="preserve"> (</w:t>
      </w:r>
      <w:r w:rsidR="008769DE" w:rsidRPr="008769DE">
        <w:rPr>
          <w:rFonts w:ascii="Times New Roman"/>
        </w:rPr>
        <w:t>Supplemental Figure 2</w:t>
      </w:r>
      <w:r w:rsidR="008769DE">
        <w:rPr>
          <w:rFonts w:ascii="Times New Roman"/>
        </w:rPr>
        <w:t>)</w:t>
      </w:r>
      <w:r w:rsidRPr="00D56CF4">
        <w:rPr>
          <w:rFonts w:ascii="Times New Roman"/>
        </w:rPr>
        <w:t xml:space="preserve">, the 5 low-quality studies were removed, and CR enrollment rates remained significantly different between women and men in the studies rated good or fair quality (odds ratio=0.66, 95% confidence interval=0.56-0.76, p&lt;0.00001). </w:t>
      </w:r>
      <w:r w:rsidR="00407C35">
        <w:rPr>
          <w:rFonts w:ascii="Times New Roman"/>
        </w:rPr>
        <w:t>The odds ratio of female vs male CR enrollment in good quality studies alone was 0.56</w:t>
      </w:r>
      <w:r w:rsidR="00407C35" w:rsidRPr="00407C35">
        <w:rPr>
          <w:rFonts w:ascii="Times New Roman"/>
        </w:rPr>
        <w:t xml:space="preserve"> </w:t>
      </w:r>
      <w:r w:rsidR="00407C35">
        <w:rPr>
          <w:rFonts w:ascii="Times New Roman"/>
        </w:rPr>
        <w:t>(</w:t>
      </w:r>
      <w:r w:rsidR="00407C35" w:rsidRPr="00407C35">
        <w:rPr>
          <w:rFonts w:ascii="Times New Roman"/>
        </w:rPr>
        <w:t>95% confidence interval=0.45-0.70, p&lt;0.00001</w:t>
      </w:r>
      <w:r w:rsidR="00407C35">
        <w:rPr>
          <w:rFonts w:ascii="Times New Roman"/>
        </w:rPr>
        <w:t>), and in registry-based papers it was 0.55 (</w:t>
      </w:r>
      <w:r w:rsidR="00407C35" w:rsidRPr="00407C35">
        <w:rPr>
          <w:rFonts w:ascii="Times New Roman"/>
        </w:rPr>
        <w:t>95% confidence interval=0.43-0.72, p&lt;0.00001</w:t>
      </w:r>
      <w:r w:rsidR="00407C35">
        <w:rPr>
          <w:rFonts w:ascii="Times New Roman"/>
        </w:rPr>
        <w:t xml:space="preserve">). </w:t>
      </w:r>
      <w:r w:rsidRPr="00D56CF4">
        <w:rPr>
          <w:rFonts w:ascii="Times New Roman"/>
        </w:rPr>
        <w:t xml:space="preserve">In the majority of subsequent analyses, </w:t>
      </w:r>
      <w:r w:rsidRPr="00D56CF4">
        <w:rPr>
          <w:rFonts w:ascii="Times New Roman" w:cs="Times New Roman"/>
        </w:rPr>
        <w:t xml:space="preserve">CR enrollment </w:t>
      </w:r>
      <w:r w:rsidRPr="00D56CF4">
        <w:rPr>
          <w:rFonts w:ascii="Times New Roman"/>
        </w:rPr>
        <w:t>favored</w:t>
      </w:r>
      <w:r w:rsidRPr="00D56CF4">
        <w:rPr>
          <w:rFonts w:ascii="Times New Roman" w:cs="Times New Roman"/>
        </w:rPr>
        <w:t xml:space="preserve"> </w:t>
      </w:r>
      <w:r w:rsidRPr="00D56CF4">
        <w:rPr>
          <w:rFonts w:ascii="Times New Roman"/>
        </w:rPr>
        <w:t xml:space="preserve">men as </w:t>
      </w:r>
      <w:r w:rsidRPr="00D56CF4">
        <w:rPr>
          <w:rFonts w:ascii="Times New Roman" w:cs="Times New Roman"/>
        </w:rPr>
        <w:t>compared to women</w:t>
      </w:r>
      <w:r w:rsidRPr="00D56CF4">
        <w:rPr>
          <w:rFonts w:ascii="Times New Roman"/>
        </w:rPr>
        <w:t xml:space="preserve">. Studies that had </w:t>
      </w:r>
      <w:r w:rsidRPr="00D56CF4">
        <w:rPr>
          <w:rFonts w:ascii="Times New Roman" w:cs="Times New Roman"/>
          <w:lang w:val="en-US"/>
        </w:rPr>
        <w:t>no significant sex bias in enrollment</w:t>
      </w:r>
      <w:r w:rsidRPr="00D56CF4">
        <w:rPr>
          <w:rFonts w:ascii="Times New Roman"/>
        </w:rPr>
        <w:t xml:space="preserve"> we</w:t>
      </w:r>
      <w:r w:rsidR="00017842">
        <w:rPr>
          <w:rFonts w:ascii="Times New Roman"/>
        </w:rPr>
        <w:t>re “no definition of enrollment</w:t>
      </w:r>
      <w:proofErr w:type="gramStart"/>
      <w:r w:rsidRPr="00D56CF4">
        <w:rPr>
          <w:rFonts w:ascii="Times New Roman"/>
        </w:rPr>
        <w:t>“ and</w:t>
      </w:r>
      <w:proofErr w:type="gramEnd"/>
      <w:r w:rsidRPr="00D56CF4">
        <w:rPr>
          <w:rFonts w:ascii="Times New Roman"/>
        </w:rPr>
        <w:t xml:space="preserve"> “outlined criteria for at least minimum number of </w:t>
      </w:r>
      <w:r w:rsidRPr="00D56CF4">
        <w:rPr>
          <w:rFonts w:ascii="Times New Roman" w:cs="Times New Roman"/>
        </w:rPr>
        <w:t xml:space="preserve">sessions attended” in the subgroup analysis by outcome definition, and </w:t>
      </w:r>
      <w:r w:rsidRPr="00D56CF4">
        <w:rPr>
          <w:rFonts w:ascii="Times New Roman" w:cs="Times New Roman"/>
          <w:lang w:val="en-US"/>
        </w:rPr>
        <w:t xml:space="preserve">U.K. studies </w:t>
      </w:r>
      <w:r w:rsidRPr="00407C35">
        <w:rPr>
          <w:rFonts w:ascii="Times New Roman" w:cs="Times New Roman"/>
          <w:lang w:val="en-US"/>
        </w:rPr>
        <w:t>in</w:t>
      </w:r>
      <w:r w:rsidR="009F1BE7" w:rsidRPr="009F1BE7">
        <w:rPr>
          <w:rFonts w:ascii="Times New Roman"/>
        </w:rPr>
        <w:t xml:space="preserve"> </w:t>
      </w:r>
      <w:r w:rsidRPr="00407C35">
        <w:rPr>
          <w:rFonts w:ascii="Times New Roman" w:cs="Times New Roman"/>
          <w:lang w:val="en-US"/>
        </w:rPr>
        <w:t>the</w:t>
      </w:r>
      <w:r w:rsidRPr="00D56CF4">
        <w:rPr>
          <w:rFonts w:ascii="Times New Roman" w:cs="Times New Roman"/>
          <w:lang w:val="en-US"/>
        </w:rPr>
        <w:t xml:space="preserve"> pooled analysis by country. In the latter case, however, one study seemed to bias </w:t>
      </w:r>
      <w:r w:rsidRPr="00D56CF4">
        <w:rPr>
          <w:rFonts w:ascii="Times New Roman" w:cs="Times New Roman"/>
        </w:rPr>
        <w:t>the pooled analysis</w:t>
      </w:r>
      <w:r w:rsidRPr="00D56CF4">
        <w:rPr>
          <w:rFonts w:ascii="Times New Roman" w:cs="Times New Roman"/>
          <w:lang w:val="en-US"/>
        </w:rPr>
        <w:t xml:space="preserve">. Of note, </w:t>
      </w:r>
      <w:r w:rsidRPr="00D56CF4">
        <w:rPr>
          <w:rFonts w:ascii="Times New Roman" w:cs="Times New Roman"/>
        </w:rPr>
        <w:t xml:space="preserve">CR enrollment </w:t>
      </w:r>
      <w:r w:rsidRPr="00D56CF4">
        <w:rPr>
          <w:rFonts w:ascii="Times New Roman"/>
        </w:rPr>
        <w:t>favored</w:t>
      </w:r>
      <w:r w:rsidRPr="00D56CF4">
        <w:rPr>
          <w:rFonts w:ascii="Times New Roman" w:cs="Times New Roman"/>
        </w:rPr>
        <w:t xml:space="preserve"> </w:t>
      </w:r>
      <w:r w:rsidRPr="00D56CF4">
        <w:rPr>
          <w:rFonts w:ascii="Times New Roman" w:cs="Times New Roman"/>
        </w:rPr>
        <w:lastRenderedPageBreak/>
        <w:t>wo</w:t>
      </w:r>
      <w:r w:rsidRPr="00D56CF4">
        <w:rPr>
          <w:rFonts w:ascii="Times New Roman"/>
        </w:rPr>
        <w:t>men</w:t>
      </w:r>
      <w:r w:rsidRPr="00D56CF4">
        <w:rPr>
          <w:rFonts w:ascii="Times New Roman" w:cs="Times New Roman"/>
          <w:lang w:val="en-US"/>
        </w:rPr>
        <w:t xml:space="preserve"> among studies where patients were systematically referred to CR</w:t>
      </w:r>
      <w:r w:rsidR="00984E7D">
        <w:rPr>
          <w:rFonts w:ascii="Times New Roman" w:cs="Times New Roman"/>
          <w:lang w:val="en-US"/>
        </w:rPr>
        <w:t xml:space="preserve"> (odds ratio=1.40, 95% confidence interval=1.02-1.91, p=0.04)</w:t>
      </w:r>
      <w:r w:rsidRPr="00D56CF4">
        <w:rPr>
          <w:rFonts w:ascii="Times New Roman" w:cs="Times New Roman"/>
          <w:lang w:val="en-US"/>
        </w:rPr>
        <w:t>. Lastly, heterogeneity was considered low among Australian studies (I</w:t>
      </w:r>
      <w:r w:rsidRPr="00D56CF4">
        <w:rPr>
          <w:rFonts w:ascii="Times New Roman" w:cs="Times New Roman"/>
          <w:vertAlign w:val="superscript"/>
          <w:lang w:val="en-US"/>
        </w:rPr>
        <w:t xml:space="preserve">2 </w:t>
      </w:r>
      <w:r w:rsidRPr="00D56CF4">
        <w:rPr>
          <w:rFonts w:ascii="Times New Roman" w:cs="Times New Roman"/>
          <w:lang w:val="en-US"/>
        </w:rPr>
        <w:t>= 15).</w:t>
      </w:r>
    </w:p>
    <w:p w:rsidR="00F73FF2" w:rsidRPr="00D56CF4" w:rsidRDefault="00F73FF2" w:rsidP="00E81D16">
      <w:pPr>
        <w:pStyle w:val="CM9"/>
        <w:spacing w:line="480" w:lineRule="auto"/>
        <w:rPr>
          <w:rFonts w:ascii="Times New Roman"/>
          <w:color w:val="000000"/>
        </w:rPr>
      </w:pPr>
    </w:p>
    <w:p w:rsidR="00F73FF2" w:rsidRPr="00D56CF4" w:rsidRDefault="00F73FF2" w:rsidP="00331078">
      <w:pPr>
        <w:spacing w:after="0" w:line="480" w:lineRule="auto"/>
        <w:contextualSpacing/>
        <w:rPr>
          <w:rFonts w:ascii="Times New Roman" w:hAnsi="Times New Roman"/>
          <w:sz w:val="24"/>
          <w:szCs w:val="24"/>
        </w:rPr>
      </w:pPr>
      <w:r w:rsidRPr="00D56CF4">
        <w:rPr>
          <w:rFonts w:ascii="Times New Roman" w:hAnsi="Times New Roman"/>
          <w:sz w:val="24"/>
          <w:szCs w:val="24"/>
        </w:rPr>
        <w:t>Discussion</w:t>
      </w:r>
    </w:p>
    <w:p w:rsidR="00F73FF2" w:rsidRPr="00D56CF4" w:rsidRDefault="00F73FF2" w:rsidP="00BA4BE9">
      <w:pPr>
        <w:spacing w:after="0" w:line="480" w:lineRule="auto"/>
        <w:contextualSpacing/>
        <w:rPr>
          <w:rFonts w:ascii="Times New Roman" w:hAnsi="Times New Roman"/>
          <w:sz w:val="24"/>
          <w:szCs w:val="24"/>
        </w:rPr>
      </w:pPr>
      <w:r w:rsidRPr="00D56CF4">
        <w:rPr>
          <w:rFonts w:ascii="Times New Roman" w:hAnsi="Times New Roman"/>
          <w:sz w:val="24"/>
          <w:szCs w:val="24"/>
        </w:rPr>
        <w:t>Recent Presidential Advisories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"10.1161/CIR.0b013e31823b21e2", "author" : [ { "dropping-particle" : "", "family" : "Balady", "given" : "Gary J", "non-dropping-particle" : "", "parse-names" : false, "suffix" : "" }, { "dropping-particle" : "", "family" : "Ades", "given" : "Philip A", "non-dropping-particle" : "", "parse-names" : false, "suffix" : "" }, { "dropping-particle" : "", "family" : "Bittner", "given" : "Vera a", "non-dropping-particle" : "", "parse-names" : false, "suffix" : "" }, { "dropping-particle" : "", "family" : "Franklin", "given" : "Barry a", "non-dropping-particle" : "", "parse-names" : false, "suffix" : "" }, { "dropping-particle" : "", "family" : "Gordon", "given" : "Neil F", "non-dropping-particle" : "", "parse-names" : false, "suffix" : "" }, { "dropping-particle" : "", "family" : "Thomas", "given" : "Randal J", "non-dropping-particle" : "", "parse-names" : false, "suffix" : "" }, { "dropping-particle" : "", "family" : "Tomaselli", "given" : "Gordon F", "non-dropping-particle" : "", "parse-names" : false, "suffix" : "" }, { "dropping-particle" : "", "family" : "Yancy", "given" : "Clyde W", "non-dropping-particle" : "", "parse-names" : false, "suffix" : "" } ], "container-title" : "Circulation", "id" : "ITEM-1", "issue" : "25", "issued" : { "date-parts" : [ [ "2011", "11", "14" ] ] }, "note" : "        From Duplicate 1 (                           Referral, Enrollment, and Delivery of Cardiac Rehabilitation/Secondary Prevention Programs at Clinical Centers and Beyond: A Presidential Advisory From the American Heart Association                         - Balady, G J; Ades, P A; Bittner, V A; Franklin, B A; Gordon, N F; Thomas, R J; Tomaselli, G F; Yancy, C W )\n                \nID: 5698; JID: 0147763; aheadofprint\n        \n      ", "page" : "2951-60", "title" : "Referral, Enrollment, and Delivery of Cardiac Rehabilitation/Secondary Prevention Programs at Clinical Centers and Beyond: A Presidential Advisory From the American Heart Association", "type" : "article-journal", "volume" : "124" }, "uris" : [ "http://www.mendeley.com/documents/?uuid=d12033a3-7dd9-45f6-b0aa-db2f84904f46" ] } ], "mendeley" : { "previouslyFormattedCitation" : "&lt;sup&gt;26&lt;/sup&gt;"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26</w:t>
      </w:r>
      <w:r w:rsidR="00B77F7E">
        <w:rPr>
          <w:rFonts w:ascii="Times New Roman" w:hAnsi="Times New Roman"/>
          <w:sz w:val="24"/>
          <w:szCs w:val="24"/>
        </w:rPr>
        <w:fldChar w:fldCharType="end"/>
      </w:r>
      <w:r w:rsidRPr="00D56CF4">
        <w:rPr>
          <w:rFonts w:ascii="Times New Roman" w:hAnsi="Times New Roman"/>
          <w:sz w:val="24"/>
          <w:szCs w:val="24"/>
        </w:rPr>
        <w:t xml:space="preserve"> have called for increasing patient enrollment in CR. The results of this review echo these calls. Only 42% of patients enroll in CR, which is much lower than the 70% recommended benchmark.</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"10.1016/j.cjca.2010.12.007", "abstract" : "Despite recommendations in clinical practice guidelines, evidence suggests cardiac rehabilitation (CR) referral and use following indicated cardiac events is low. Referral strategies such as systematic referral have been advocated to improve CR use. The objective of this policy position is to synthesize evidence and make recommendations on strategies to increase patient enrollment in CR. A systematic review of 6 databases from inception to January 2009 was conducted. Only primary, published, English-language studies were included. A meta-analysis was undertaken to synthesize the enrollment rates by referral strategy. In all, 14 studies met inclusion criteria. Referral strategies were categorized as systematic on the basis of use of systematic discharge order sets, as liaison on the basis of discussions with allied health care providers, or as other on the basis of patient letters. Overall, there were 7 positive studies, 5 without comparison groups, and 2 studies that reported null findings. The combined effect sizes of the meta-analysis were as follows: 73% (95% CI, 39%-92%) for the patient letters (\"other\"), 66% (95% CI, 54%-77%) for the combined systematic and liaison strategy, 45% (95% CI, 33%-57%) for the systematic strategy alone, and 44% (95% CI, 35%-53%) for the liaison strategy alone. In conclusion, the results suggest that innovative referral strategies increase CR use. Although patient letters look promising, evidence for this strategy is sparse and inconsistent at present. Therefore we suggest that inpatient units adopt systematic referral strategies, including a discussion at the bedside, for eligible patient groups in order to increase CR enrollment and participation. This approach should be considered best practice for further investigation.", "author" : [ { "dropping-particle" : "", "family" : "Grace", "given" : "S L", "non-dropping-particle" : "", "parse-names" : false, "suffix" : "" }, { "dropping-particle" : "", "family" : "Chessex", "given" : "C", "non-dropping-particle" : "", "parse-names" : false, "suffix" : "" }, { "dropping-particle" : "", "family" : "Arthur", "given" : "H", "non-dropping-particle" : "", "parse-names" : false, "suffix" : "" }, { "dropping-particle" : "", "family" : "Chan", "given" : "S", "non-dropping-particle" : "", "parse-names" : false, "suffix" : "" }, { "dropping-particle" : "", "family" : "Cyr", "given" : "C", "non-dropping-particle" : "", "parse-names" : false, "suffix" : "" }, { "dropping-particle" : "", "family" : "Dafoe", "given" : "W", "non-dropping-particle" : "", "parse-names" : false, "suffix" : "" }, { "dropping-particle" : "", "family" : "Juneau", "given" : "M", "non-dropping-particle" : "", "parse-names" : false, "suffix" : "" }, { "dropping-particle" : "", "family" : "Oh", "given" : "P", "non-dropping-particle" : "", "parse-names" : false, "suffix" : "" }, { "dropping-particle" : "", "family" : "Suskin", "given" : "N", "non-dropping-particle" : "", "parse-names" : false, "suffix" : "" } ], "container-title" : "The Canadian Journal of Cardiology", "id" : "ITEM-1", "issue" : "2", "issued" : { "date-parts" : [ [ "2011" ] ] }, "note" : "ID: 17170; CI: Copyright (c) 2011; JID: 8510280; 2010/11/30 [received]; 2010/12/07 [revised]; 2010/12/07 [accepted]; ppublish", "page" : "192-199", "publisher" : ". Published by Elsevier Inc", "publisher-place" : "York University and University Health Network, Toronto, Ontario, Canada.", "title" : "Systematizing inpatient referral to cardiac rehabilitation 2010: Canadian Association of Cardiac Rehabilitation and Canadian Cardiovascular Society joint position paper endorsed by the Cardiac Care Network of Ontario", "type" : "article-journal", "volume" : "27" }, "uris" : [ "http://www.mendeley.com/documents/?uuid=500f766f-dc6c-4987-ae9f-47ddaeba7700" ] } ], "mendeley" : { "previouslyFormattedCitation" : "&lt;sup&gt;10&lt;/sup&gt;"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10</w:t>
      </w:r>
      <w:r w:rsidR="00B77F7E">
        <w:rPr>
          <w:rFonts w:ascii="Times New Roman" w:hAnsi="Times New Roman"/>
          <w:sz w:val="24"/>
          <w:szCs w:val="24"/>
        </w:rPr>
        <w:fldChar w:fldCharType="end"/>
      </w:r>
      <w:r w:rsidRPr="00D56CF4">
        <w:rPr>
          <w:rFonts w:ascii="Times New Roman" w:hAnsi="Times New Roman"/>
          <w:sz w:val="24"/>
          <w:szCs w:val="24"/>
        </w:rPr>
        <w:t xml:space="preserve"> Since enrollment rates have not previously been systematically and quantitatively reviewed to our knowledge, it is not known whether these enrollment rates may be higher than the rates in previous decades. </w:t>
      </w:r>
    </w:p>
    <w:p w:rsidR="00F73FF2" w:rsidRPr="00D56CF4" w:rsidRDefault="00F73FF2" w:rsidP="0040392C">
      <w:pPr>
        <w:spacing w:after="0" w:line="480" w:lineRule="auto"/>
        <w:contextualSpacing/>
        <w:rPr>
          <w:rFonts w:ascii="Times New Roman" w:hAnsi="Times New Roman"/>
          <w:bCs/>
          <w:sz w:val="24"/>
          <w:szCs w:val="24"/>
        </w:rPr>
      </w:pPr>
      <w:r w:rsidRPr="00D56CF4">
        <w:rPr>
          <w:rFonts w:ascii="Times New Roman" w:hAnsi="Times New Roman"/>
          <w:sz w:val="24"/>
          <w:szCs w:val="24"/>
        </w:rPr>
        <w:t>While results of the qualitative review of these data might suggest there are no sex differences in CR enrollment (i.e., 67% of studies reported no sex differences), quantitative analyses revealed that sex bias exists in the current era. This evidence is discouraging considering that guidelines from the American Heart Association show that there is Class I, Level A evidence for women to partake in CR.</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"Mosca", "given" : "L", "non-dropping-particle" : "", "parse-names" : false, "suffix" : "" }, { "dropping-particle" : "", "family" : "Benjamin", "given" : "E J", "non-dropping-particle" : "", "parse-names" : false, "suffix" : "" }, { "dropping-particle" : "", "family" : "Berra", "given" : "K", "non-dropping-particle" : "", "parse-names" : false, "suffix" : "" }, { "dropping-particle" : "", "family" : "Bezanson", "given" : "J L", "non-dropping-particle" : "", "parse-names" : false, "suffix" : "" }, { "dropping-particle" : "", "family" : "Dolor", "given" : "R J", "non-dropping-particle" : "", "parse-names" : false, "suffix" : "" }, { "dropping-particle" : "", "family" : "Lloyd-Jones", "given" : "D M", "non-dropping-particle" : "", "parse-names" : false, "suffix" : "" }, { "dropping-particle" : "", "family" : "Newby", "given" : "L K", "non-dropping-particle" : "", "parse-names" : false, "suffix" : "" }, { "dropping-particle" : "", "family" : "Pina", "given" : "I L", "non-dropping-particle" : "", "parse-names" : false, "suffix" : "" }, { "dropping-particle" : "", "family" : "Roger", "given" : "V L", "non-dropping-particle" : "", "parse-names" : false, "suffix" : "" }, { "dropping-particle" : "", "family" : "Shaw", "given" : "L J", "non-dropping-particle" : "", "parse-names" : false, "suffix" : "" } ], "container-title" : "Circulation", "id" : "ITEM-1", "issue" : "11", "issued" : { "date-parts" : [ [ "2011" ] ] }, "note" : "ID: 5588", "publisher" : "Am Heart Assoc", "title" : "Effectiveness-Based Guidelines for the Prevention of Cardiovascular Disease in Women--2011 Update: A Guideline From the American Heart Association", "type" : "article-journal", "volume" : "123" }, "uris" : [ "http://www.mendeley.com/documents/?uuid=8a19ab5a-f86a-4eab-af8a-fb27a579f891" ] } ], "mendeley" : { "previouslyFormattedCitation" : "&lt;sup&gt;2&lt;/sup&gt;"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w:t>
      </w:r>
      <w:r w:rsidR="00B77F7E">
        <w:rPr>
          <w:rFonts w:ascii="Times New Roman" w:hAnsi="Times New Roman"/>
          <w:sz w:val="24"/>
          <w:szCs w:val="24"/>
        </w:rPr>
        <w:fldChar w:fldCharType="end"/>
      </w:r>
      <w:r w:rsidRPr="00D56CF4">
        <w:rPr>
          <w:rFonts w:ascii="Times New Roman" w:hAnsi="Times New Roman"/>
          <w:sz w:val="24"/>
          <w:szCs w:val="24"/>
        </w:rPr>
        <w:t xml:space="preserve"> </w:t>
      </w:r>
      <w:r w:rsidR="00471D86" w:rsidRPr="00471D86">
        <w:rPr>
          <w:rFonts w:ascii="Times New Roman" w:hAnsi="Times New Roman"/>
          <w:sz w:val="24"/>
          <w:szCs w:val="24"/>
        </w:rPr>
        <w:t>On average, results showed that 45% of men enroll in CR, and only 39% of women</w:t>
      </w:r>
      <w:r w:rsidR="00471D86">
        <w:rPr>
          <w:rFonts w:ascii="Times New Roman" w:hAnsi="Times New Roman"/>
          <w:sz w:val="24"/>
          <w:szCs w:val="24"/>
        </w:rPr>
        <w:t xml:space="preserve">. </w:t>
      </w:r>
      <w:r w:rsidRPr="00D56CF4">
        <w:rPr>
          <w:rFonts w:ascii="Times New Roman" w:hAnsi="Times New Roman"/>
          <w:sz w:val="24"/>
          <w:szCs w:val="24"/>
        </w:rPr>
        <w:t xml:space="preserve">Specifically, a 36% lower enrollment rate was observed overall in women when compared to men. This sex bias was even more pronounced </w:t>
      </w:r>
      <w:r w:rsidR="00407C35" w:rsidRPr="00407C35">
        <w:rPr>
          <w:rFonts w:ascii="Times New Roman" w:hAnsi="Times New Roman"/>
          <w:sz w:val="24"/>
          <w:szCs w:val="24"/>
        </w:rPr>
        <w:t xml:space="preserve">in higher-quality papers </w:t>
      </w:r>
      <w:r w:rsidR="00407C35">
        <w:rPr>
          <w:rFonts w:ascii="Times New Roman" w:hAnsi="Times New Roman"/>
          <w:sz w:val="24"/>
          <w:szCs w:val="24"/>
        </w:rPr>
        <w:t xml:space="preserve">and </w:t>
      </w:r>
      <w:r w:rsidRPr="00D56CF4">
        <w:rPr>
          <w:rFonts w:ascii="Times New Roman" w:hAnsi="Times New Roman"/>
          <w:sz w:val="24"/>
          <w:szCs w:val="24"/>
        </w:rPr>
        <w:t>in registries, where there is greater generaliz</w:t>
      </w:r>
      <w:r w:rsidR="00407C35">
        <w:rPr>
          <w:rFonts w:ascii="Times New Roman" w:hAnsi="Times New Roman"/>
          <w:sz w:val="24"/>
          <w:szCs w:val="24"/>
        </w:rPr>
        <w:t>ability</w:t>
      </w:r>
      <w:r w:rsidRPr="00D56CF4">
        <w:rPr>
          <w:rFonts w:ascii="Times New Roman" w:hAnsi="Times New Roman"/>
          <w:sz w:val="24"/>
          <w:szCs w:val="24"/>
        </w:rPr>
        <w:t>. It is cause for concern that the sex bias persists in spite of decade-old knowledge about these inequities.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"abstract" : "OBJECTIVES: The objectives of this paper are to (1) systematically review the evidence for patient, provider, and programmatic factors that may influence women's referral to, enrollment in, and completion of outpatient cardiac rehabilitation and (2) make empirically based recommendations for future women's health research. METHODS: Using a defined inclusion/exclusion criteria, this review involved a systematic review and description analysis of the published peer-review literature. RESULTS: The review yielded 23 studies described in 25 publications. Although gaps in the knowledge base exist and several methodological concerns limit the evidence, this body of work suggests that age, personal resources, low rates of physician referral, and weak recommendations to participate in rehabilitation may explain why women are missing from this life-saving intervention. CONCLUSIONS: Practitioners engaged in the care of eligible cardiac patients should be aware of the evidence for the effectiveness of cardiac rehabilitation, and researchers should examine programmatic and provider factors that affect women's participation.", "author" : [ { "dropping-particle" : "", "family" : "Benz Scott", "given" : "L A", "non-dropping-particle" : "", "parse-names" : false, "suffix" : "" }, { "dropping-particle" : "", "family" : "Ben-Or", "given" : "K", "non-dropping-particle" : "", "parse-names" : false, "suffix" : "" }, { "dropping-particle" : "", "family" : "Allen", "given" : "J K", "non-dropping-particle" : "", "parse-names" : false, "suffix" : "" } ], "container-title" : "Journal of Women's Health", "id" : "ITEM-1", "issue" : "9", "issued" : { "date-parts" : [ [ "2002", "11" ] ] }, "note" : "        From Duplicate 1 (                           Why Are Women Missing from Outpatient Cardiac Rehabilitation Programs? A Review of Multilevel Factors Affecting Referral, Enrollment, and Completion                         - Benz Scott, L A; Ben-Or, K; Allen, J K )\n                \n        From Duplicate 2 (                           Why are women missing from outpatient cardiac rehabilitation programs? A review of multilevel factors affecting referral, enrollment, and completion                         - Scott, L A; Ben-Or, K; Allen, J K )\n                \nID: 214; LR: 20041117; JID: 101159262; RF: 47; ppublish\n        \n        \n        \n      ", "page" : "773-791", "publisher-place" : "Johns Hopkins University Bloomberg School of Public Health, Baltimore, Maryland, USA. LBenzScott@notes.cc.sunysb.edu", "title" : "Why Are Women Missing from Outpatient Cardiac Rehabilitation Programs? A Review of Multilevel Factors Affecting Referral, Enrollment, and Completion", "type" : "article-journal", "volume" : "11" }, "uris" : [ "http://www.mendeley.com/documents/?uuid=1221f36c-bd5d-4224-80f7-3f611ec73b9b" ] } ], "mendeley" : { "previouslyFormattedCitation" : "&lt;sup&gt;8&lt;/sup&gt;"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8</w:t>
      </w:r>
      <w:r w:rsidR="00B77F7E">
        <w:rPr>
          <w:rFonts w:ascii="Times New Roman" w:hAnsi="Times New Roman"/>
          <w:sz w:val="24"/>
          <w:szCs w:val="24"/>
        </w:rPr>
        <w:fldChar w:fldCharType="end"/>
      </w:r>
      <w:r w:rsidRPr="00D56CF4">
        <w:rPr>
          <w:rFonts w:ascii="Times New Roman" w:hAnsi="Times New Roman"/>
          <w:sz w:val="24"/>
          <w:szCs w:val="24"/>
        </w:rPr>
        <w:t xml:space="preserve"> </w:t>
      </w:r>
    </w:p>
    <w:p w:rsidR="00F73FF2" w:rsidRPr="00D56CF4" w:rsidRDefault="00F73FF2" w:rsidP="0040392C">
      <w:pPr>
        <w:spacing w:after="0" w:line="480" w:lineRule="auto"/>
        <w:contextualSpacing/>
        <w:rPr>
          <w:rFonts w:ascii="Times New Roman" w:hAnsi="Times New Roman"/>
          <w:sz w:val="24"/>
          <w:szCs w:val="24"/>
        </w:rPr>
      </w:pPr>
      <w:r w:rsidRPr="00D56CF4">
        <w:rPr>
          <w:rFonts w:ascii="Times New Roman" w:hAnsi="Times New Roman"/>
          <w:sz w:val="24"/>
          <w:szCs w:val="24"/>
        </w:rPr>
        <w:t xml:space="preserve">Of particular interest, systematic CR referral resulted in significantly greater enrollment among women than non-systematic referral in subgroup analysis. This was the only instance where significantly greater enrollment was observed among women than men, both in the current study and in the broader literature to our knowledge. The reasons why remain to be explored more </w:t>
      </w:r>
      <w:r w:rsidRPr="00D56CF4">
        <w:rPr>
          <w:rFonts w:ascii="Times New Roman" w:hAnsi="Times New Roman"/>
          <w:sz w:val="24"/>
          <w:szCs w:val="24"/>
        </w:rPr>
        <w:lastRenderedPageBreak/>
        <w:t>fully, however previous work by our group has suggested that women are more likely to utilize CR in the context of systematic when compared to non-systematic referral strategies, and that such approaches can also mitigate other disparities in CR access.</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"Grace", "given" : "S L", "non-dropping-particle" : "", "parse-names" : false, "suffix" : "" }, { "dropping-particle" : "", "family" : "Leung", "given" : "Y W", "non-dropping-particle" : "", "parse-names" : false, "suffix" : "" }, { "dropping-particle" : "", "family" : "Reid", "given" : "R", "non-dropping-particle" : "", "parse-names" : false, "suffix" : "" }, { "dropping-particle" : "", "family" : "Oh", "given" : "P", "non-dropping-particle" : "", "parse-names" : false, "suffix" : "" }, { "dropping-particle" : "", "family" : "Wu", "given" : "G", "non-dropping-particle" : "", "parse-names" : false, "suffix" : "" }, { "dropping-particle" : "", "family" : "Alter", "given" : "D A", "non-dropping-particle" : "", "parse-names" : false, "suffix" : "" } ], "container-title" : "Journal of Cardiopulmonary Rehabilitation and Prevention", "id" : "ITEM-1", "issue" : "1", "issued" : { "date-parts" : [ [ "2012" ] ] }, "page" : "41-47", "title" : "The Role of Systematic Inpatient Cardiac Rehabilitation Referral in Increasing Equitable Access and Utilization", "type" : "article-journal", "volume" : "32" }, "uris" : [ "http://www.mendeley.com/documents/?uuid=9a276d89-3b5d-4ed1-9b17-8da22ab5d930" ] } ], "mendeley" : { "previouslyFormattedCitation" : "&lt;sup&gt;27&lt;/sup&gt;"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27</w:t>
      </w:r>
      <w:r w:rsidR="00B77F7E">
        <w:rPr>
          <w:rFonts w:ascii="Times New Roman" w:hAnsi="Times New Roman"/>
          <w:sz w:val="24"/>
          <w:szCs w:val="24"/>
        </w:rPr>
        <w:fldChar w:fldCharType="end"/>
      </w:r>
      <w:r w:rsidRPr="00D56CF4">
        <w:rPr>
          <w:rFonts w:ascii="Times New Roman" w:hAnsi="Times New Roman"/>
          <w:sz w:val="24"/>
          <w:szCs w:val="24"/>
        </w:rPr>
        <w:t xml:space="preserve">  </w:t>
      </w:r>
    </w:p>
    <w:p w:rsidR="00F73FF2" w:rsidRPr="00D56CF4" w:rsidRDefault="00F73FF2" w:rsidP="00B05B99">
      <w:pPr>
        <w:spacing w:after="0" w:line="480" w:lineRule="auto"/>
        <w:contextualSpacing/>
        <w:rPr>
          <w:rFonts w:ascii="Times New Roman" w:hAnsi="Times New Roman"/>
          <w:bCs/>
          <w:sz w:val="24"/>
          <w:szCs w:val="24"/>
        </w:rPr>
      </w:pPr>
      <w:r w:rsidRPr="00D56CF4">
        <w:rPr>
          <w:rFonts w:ascii="Times New Roman" w:hAnsi="Times New Roman"/>
          <w:bCs/>
          <w:sz w:val="24"/>
          <w:szCs w:val="24"/>
        </w:rPr>
        <w:t>Quality and Availability of Evidence</w:t>
      </w:r>
    </w:p>
    <w:p w:rsidR="00F73FF2" w:rsidRPr="00D56CF4" w:rsidRDefault="00F73FF2" w:rsidP="00F86187">
      <w:pPr>
        <w:spacing w:after="0" w:line="480" w:lineRule="auto"/>
        <w:contextualSpacing/>
        <w:rPr>
          <w:rFonts w:ascii="Times New Roman" w:hAnsi="Times New Roman"/>
          <w:sz w:val="24"/>
          <w:szCs w:val="24"/>
        </w:rPr>
      </w:pPr>
      <w:r w:rsidRPr="00D56CF4">
        <w:rPr>
          <w:rFonts w:ascii="Times New Roman" w:hAnsi="Times New Roman"/>
          <w:bCs/>
          <w:sz w:val="24"/>
          <w:szCs w:val="24"/>
        </w:rPr>
        <w:t xml:space="preserve">Overall, the quality of studies reviewed in this meta-analysis was most-commonly ‘fair’. </w:t>
      </w:r>
      <w:r w:rsidRPr="00D56CF4">
        <w:rPr>
          <w:rFonts w:ascii="Times New Roman" w:hAnsi="Times New Roman"/>
          <w:sz w:val="24"/>
          <w:szCs w:val="24"/>
        </w:rPr>
        <w:t xml:space="preserve">Although there was a high level of heterogeneity among the included studies, results were uniform regardless of how enrollment was ascertained (self-report versus other). This suggests good concordance between </w:t>
      </w:r>
      <w:proofErr w:type="gramStart"/>
      <w:r w:rsidRPr="00D56CF4">
        <w:rPr>
          <w:rFonts w:ascii="Times New Roman" w:hAnsi="Times New Roman"/>
          <w:sz w:val="24"/>
          <w:szCs w:val="24"/>
        </w:rPr>
        <w:t>chart</w:t>
      </w:r>
      <w:proofErr w:type="gramEnd"/>
      <w:r w:rsidRPr="00D56CF4">
        <w:rPr>
          <w:rFonts w:ascii="Times New Roman" w:hAnsi="Times New Roman"/>
          <w:sz w:val="24"/>
          <w:szCs w:val="24"/>
        </w:rPr>
        <w:t xml:space="preserve"> and self-report of CR utilization. Unfortunately, there were no randomized studies to assess interventions to promote CR enrollment identified through this review.</w:t>
      </w:r>
    </w:p>
    <w:p w:rsidR="00F73FF2" w:rsidRPr="00D56CF4" w:rsidRDefault="00F73FF2" w:rsidP="004A3151">
      <w:pPr>
        <w:spacing w:line="480" w:lineRule="auto"/>
        <w:contextualSpacing/>
        <w:rPr>
          <w:rFonts w:ascii="Times New Roman" w:hAnsi="Times New Roman"/>
          <w:sz w:val="24"/>
          <w:szCs w:val="24"/>
        </w:rPr>
      </w:pPr>
      <w:r w:rsidRPr="00D56CF4">
        <w:rPr>
          <w:rFonts w:ascii="Times New Roman" w:hAnsi="Times New Roman"/>
          <w:sz w:val="24"/>
          <w:szCs w:val="24"/>
        </w:rPr>
        <w:t>The main challenge in undertaking this meta-analysis was related to definition of the enrollment numerator and denominator. With regard to the former, in a quarter of studies there was no definition provided of enrollment, and in a further third there was a vague definition related to program participation.  While the draft set of indicators has yet to be finalized, a Canadian initiative is currently underway to develop national quality indicators (http://ddqi.ccs.ca/index.php/quality-indicators/cardiac-rehabilitationsecondary-prevention). CR enrollment is included therein and efforts are underway to fully specify the indicator in such a way that is applicable to different CR program models. It is hoped this initiative will soon be released publically, which may promote greater consistency in enrollment reporting.</w:t>
      </w:r>
    </w:p>
    <w:p w:rsidR="00F73FF2" w:rsidRPr="00D56CF4" w:rsidRDefault="00F73FF2" w:rsidP="004A3151">
      <w:pPr>
        <w:spacing w:line="480" w:lineRule="auto"/>
        <w:contextualSpacing/>
        <w:rPr>
          <w:rFonts w:ascii="Times New Roman" w:hAnsi="Times New Roman"/>
          <w:sz w:val="24"/>
          <w:szCs w:val="24"/>
        </w:rPr>
      </w:pPr>
      <w:r w:rsidRPr="00D56CF4">
        <w:rPr>
          <w:rFonts w:ascii="Times New Roman" w:hAnsi="Times New Roman"/>
          <w:sz w:val="24"/>
          <w:szCs w:val="24"/>
        </w:rPr>
        <w:t xml:space="preserve">Second, there was also inconsistent definition of the enrollment rate denominator. The enrollment rate was generally defined based on: (a) the number of clinically-eligible patients from a circumscribed referral base, or (b) the number of referred patients. Of course, there will be patients who do not consent to be counted in either case. However, clearly enrollment rates </w:t>
      </w:r>
      <w:r w:rsidRPr="00D56CF4">
        <w:rPr>
          <w:rFonts w:ascii="Times New Roman" w:hAnsi="Times New Roman"/>
          <w:sz w:val="24"/>
          <w:szCs w:val="24"/>
        </w:rPr>
        <w:lastRenderedPageBreak/>
        <w:t xml:space="preserve">will differ significantly depending upon the denominator applied. While attempt was made to tease this apart in the current study, it is hoped with data definition efforts </w:t>
      </w:r>
      <w:r w:rsidR="00C821C3">
        <w:rPr>
          <w:rFonts w:ascii="Times New Roman" w:hAnsi="Times New Roman"/>
          <w:sz w:val="24"/>
          <w:szCs w:val="24"/>
        </w:rPr>
        <w:t>(</w:t>
      </w:r>
      <w:r w:rsidRPr="00D56CF4">
        <w:rPr>
          <w:rFonts w:ascii="Times New Roman" w:hAnsi="Times New Roman"/>
          <w:sz w:val="24"/>
          <w:szCs w:val="24"/>
        </w:rPr>
        <w:t>particularly through the increasing number of countries with national CR registries</w:t>
      </w:r>
      <w:r w:rsidR="00C821C3">
        <w:rPr>
          <w:rFonts w:ascii="Times New Roman" w:hAnsi="Times New Roman"/>
          <w:sz w:val="24"/>
          <w:szCs w:val="24"/>
        </w:rPr>
        <w:t>)</w:t>
      </w:r>
      <w:r w:rsidRPr="00D56CF4">
        <w:rPr>
          <w:rFonts w:ascii="Times New Roman" w:hAnsi="Times New Roman"/>
          <w:sz w:val="24"/>
          <w:szCs w:val="24"/>
        </w:rPr>
        <w:t xml:space="preserve">, </w:t>
      </w:r>
      <w:r w:rsidR="00C821C3">
        <w:rPr>
          <w:rFonts w:ascii="Times New Roman" w:hAnsi="Times New Roman"/>
          <w:sz w:val="24"/>
          <w:szCs w:val="24"/>
        </w:rPr>
        <w:t>that</w:t>
      </w:r>
      <w:r w:rsidRPr="00D56CF4">
        <w:rPr>
          <w:rFonts w:ascii="Times New Roman" w:hAnsi="Times New Roman"/>
          <w:sz w:val="24"/>
          <w:szCs w:val="24"/>
        </w:rPr>
        <w:t xml:space="preserve"> enrollment rate estimates based on both denominators can be robustly described. Indeed, the former rate is instructive regarding failure on behalf of the health system to ensure patient referral and coordination of care, while the latter is instructive regarding the proportion of patients who are simply not interested in participating in CR.</w:t>
      </w:r>
    </w:p>
    <w:p w:rsidR="00F73FF2" w:rsidRPr="00D56CF4" w:rsidRDefault="00F73FF2" w:rsidP="0007124A">
      <w:pPr>
        <w:spacing w:after="0" w:line="480" w:lineRule="auto"/>
        <w:rPr>
          <w:rFonts w:ascii="Times New Roman" w:hAnsi="Times New Roman"/>
          <w:color w:val="000000"/>
          <w:sz w:val="24"/>
          <w:szCs w:val="24"/>
        </w:rPr>
      </w:pPr>
      <w:r w:rsidRPr="00D56CF4">
        <w:rPr>
          <w:rFonts w:ascii="Times New Roman" w:hAnsi="Times New Roman"/>
          <w:color w:val="000000"/>
          <w:sz w:val="24"/>
          <w:szCs w:val="24"/>
        </w:rPr>
        <w:t>Clinical Practice and Policy Implications</w:t>
      </w:r>
    </w:p>
    <w:p w:rsidR="00F73FF2" w:rsidRPr="00D56CF4" w:rsidRDefault="00F73FF2" w:rsidP="00CA3808">
      <w:pPr>
        <w:spacing w:line="480" w:lineRule="auto"/>
        <w:contextualSpacing/>
        <w:rPr>
          <w:rFonts w:ascii="Times New Roman" w:hAnsi="Times New Roman"/>
          <w:sz w:val="24"/>
          <w:szCs w:val="24"/>
        </w:rPr>
      </w:pPr>
      <w:r w:rsidRPr="00D56CF4">
        <w:rPr>
          <w:rFonts w:ascii="Times New Roman" w:hAnsi="Times New Roman"/>
          <w:sz w:val="24"/>
          <w:szCs w:val="24"/>
        </w:rPr>
        <w:t>Interventions to improve CR enrollment rates (without particular attention to sex) have been recently reviewed,</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"10.1002/14651858.CD007131.pub2", "abstract" : "BACKGROUND: Cardiac rehabilitation is an important component of recovery from coronary events but uptake and adherence to such programmes are below the recommended levels. This aim is to update a previous non-Cochrane systematic review which examined interventions that may potentially improve cardiac patient uptake and adherence in rehabilitation or its components and concluded that there is insufficient evidence to make specific recommendations. OBJECTIVES: To determine the effects of interventions to increase patient uptake of, and adherence to, cardiac rehabilitation. SEARCH STRATEGY: A previous systematic review identified studies published prior to June 2001. We searched the Cochrane Central Register of Controlled Trials (CENTRAL) in The Cochrane Library (Issue 4 2007), MEDLINE (2001 to January 2008), EMBASE (2001 to January 2008), CINAHL (2001 to January 2008), PsycINFO (2001 to January 2008), Web of Science: ISI Proceedings (2001 to April 2008), and NHS Centre for Reviews and Dissemination (CRD) databases (Health Technology Assessment (HTA) and Database of Abstracts of Reviews of Effects (DARE)) from 2001 to January 2008. Reference lists of identified systematic reviews and randomised control trials (RCTs) were also checked for additional studies. SELECTION CRITERIA: Adults with myocardial infarction, coronary artery bypass graft, percutaneous transluminal coronary angioplasty, heart failure, angina, or coronary heart disease eligible for cardiac rehabilitation and randomised or quasi-randomised trials of interventions to increase uptake or adherence to cardiac rehabilitation or any of its component parts. Only studies reporting a measure of adherence were included. DATA COLLECTION AND ANALYSIS: Titles and abstracts of all identified references were screened for eligibility by two reviewers independently and full papers of potentially relevant trials were obtained and checked. Included studies were assessed for risk of bias by two reviewers. MAIN RESULTS: Ten studies were identified, three of interventions to improve uptake of cardiac rehabilitation and seven of interventions to increase adherence. Meta-analysis was not possible due to multiple sources of heterogeneity. All three interventions targeting uptake of cardiac rehabilitation were effective. Two of seven studies intended to increase adherence had a significant effect. Only one study reported the non-significant effects of the intervention on cardiovascular risk factors and no studies re\u2026", "author" : [ { "dropping-particle" : "", "family" : "Davies", "given" : "P", "non-dropping-particle" : "", "parse-names" : false, "suffix" : "" }, { "dropping-particle" : "", "family" : "Taylor", "given" : "F", "non-dropping-particle" : "", "parse-names" : false, "suffix" : "" }, { "dropping-particle" : "", "family" : "Beswick", "given" : "A", "non-dropping-particle" : "", "parse-names" : false, "suffix" : "" }, { "dropping-particle" : "", "family" : "Wise", "given" : "F", "non-dropping-particle" : "", "parse-names" : false, "suffix" : "" }, { "dropping-particle" : "", "family" : "Moxham", "given" : "T", "non-dropping-particle" : "", "parse-names" : false, "suffix" : "" }, { "dropping-particle" : "", "family" : "Rees", "given" : "K", "non-dropping-particle" : "", "parse-names" : false, "suffix" : "" }, { "dropping-particle" : "", "family" : "Ebrahim", "given" : "S", "non-dropping-particle" : "", "parse-names" : false, "suffix" : "" } ], "container-title" : "Cochrane Database of Systematic Reviews", "id" : "ITEM-1", "issue" : "7", "issued" : { "date-parts" : [ [ "2010", "7", "7" ] ] }, "note" : "ID: 5403; JID: 100909747; RF: 54; epublish", "page" : "CD007131", "publisher-place" : "Academic Unit of Psychiatry, Community Based Medicine, University of Bristol, Cotham House, Cotham, Bristol, UK, BS6 6JL.", "title" : "Promoting patient uptake and adherence in cardiac rehabilitation", "type" : "article-journal" }, "uris" : [ "http://www.mendeley.com/documents/?uuid=aff47d11-eff6-4555-a9e2-2122c0883a0f" ] } ], "mendeley" : { "previouslyFormattedCitation" : "&lt;sup&gt;9&lt;/sup&gt;"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9</w:t>
      </w:r>
      <w:r w:rsidR="00B77F7E">
        <w:rPr>
          <w:rFonts w:ascii="Times New Roman" w:hAnsi="Times New Roman"/>
          <w:sz w:val="24"/>
          <w:szCs w:val="24"/>
        </w:rPr>
        <w:fldChar w:fldCharType="end"/>
      </w:r>
      <w:r w:rsidRPr="00D56CF4">
        <w:rPr>
          <w:rFonts w:ascii="Times New Roman" w:hAnsi="Times New Roman"/>
          <w:sz w:val="24"/>
          <w:szCs w:val="24"/>
        </w:rPr>
        <w:t xml:space="preserve"> and three randomized trials of high-quality were included.</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"author" : [ { "dropping-particle" : "", "family" : "Hillebrand", "given" : "T", "non-dropping-particle" : "", "parse-names" : false, "suffix" : "" }, { "dropping-particle" : "", "family" : "Frodermann", "given" : "H", "non-dropping-particle" : "", "parse-names" : false, "suffix" : "" }, { "dropping-particle" : "", "family" : "Lehr", "given" : "D", "non-dropping-particle" : "", "parse-names" : false, "suffix" : "" }, { "dropping-particle" : "", "family" : "Wirth", "given" : "A", "non-dropping-particle" : "", "parse-names" : false, "suffix" : "" } ], "container-title" : "Herz Kreislauf", "id" : "ITEM-1", "issued" : { "date-parts" : [ [ "1995" ] ] }, "note" : "ID: 469", "page" : "346-349", "title" : "Vermehrte teilnahme an ambulaten herzgruppen durch poststationare nachsorge (Increased participation in coronary groups by means of an outpatient care program).", "type" : "article-journal", "volume" : "27" }, "uris" : [ "http://www.mendeley.com/documents/?uuid=02dd9de9-05dd-41aa-9bc8-5e4989d6666f" ] }, { "id" : "ITEM-2", "itemData" : { "author" : [ { "dropping-particle" : "", "family" : "Jolly", "given" : "K", "non-dropping-particle" : "", "parse-names" : false, "suffix" : "" }, { "dropping-particle" : "", "family" : "Bradley", "given" : "F", "non-dropping-particle" : "", "parse-names" : false, "suffix" : "" }, { "dropping-particle" : "", "family" : "Sharp", "given" : "S", "non-dropping-particle" : "", "parse-names" : false, "suffix" : "" }, { "dropping-particle" : "", "family" : "Smith", "given" : "H", "non-dropping-particle" : "", "parse-names" : false, "suffix" : "" }, { "dropping-particle" : "", "family" : "Thompsonn", "given" : "S", "non-dropping-particle" : "", "parse-names" : false, "suffix" : "" }, { "dropping-particle" : "", "family" : "Kimmonth", "given" : "A L", "non-dropping-particle" : "", "parse-names" : false, "suffix" : "" }, { "dropping-particle" : "", "family" : "Mant", "given" : "D", "non-dropping-particle" : "", "parse-names" : false, "suffix" : "" } ], "container-title" : "BMJ (Clinical research ed.)", "id" : "ITEM-2", "issue" : "7185", "issued" : { "date-parts" : [ [ "1999" ] ] }, "note" : "        From Duplicate 2 (                           Randomised controlled trial of follow up care in general practice of patients with myocardial infarction and angina: final results of the Southampton heart integrated care project (SHIP).                         - Jolly, K; Bradley, F; Sharp, S; Smith, H; Thompsonn, S; Kimmonth, A L; Mant, D )\n                \nID: 42; ID: - 33\n        \n      ", "page" : "706-711", "title" : "Randomised controlled trial of follow up care in general practice of patients with myocardial infarction and angina: final results of the Southampton heart integrated care project (SHIP).", "type" : "article-journal", "volume" : "318" }, "uris" : [ "http://www.mendeley.com/documents/?uuid=af8dfbdb-5337-43ab-9f2e-9a3e965a72b9" ] }, { "id" : "ITEM-3", "itemData" : { "abstract" : "Now that cardiac rehabilitation (CR) has been shown to be an efficient and effective use of resources, resulting in reduced mortality and morbidity, it is essential that as many people as possible are given the opportunity to benefit from it. But, despite proven benefits, uptake of services can be low. The aim of this research was to develop and implement a psychological intervention to influence patients' beliefs about recovery and cardiac rehabilitation, in order to increase their attendance rates at a CR programme. The intervention was based on the Theory of Planned Behaviour and took the form of two letters given to patients post myocardial infarction (n = 87). Using a randomized control trial design, attendance rates for those patients who received the intervention letters were compared with patients in a control group who received nominal letters. Attendance rates for the experimental group were significantly higher than those in the control group (P &lt;0.0025). This study shows that an intervention in the form of two letters given to patients can increase the number of people who attend a cardiac rehabilitation programme. NO From Ontario Scholars Portal (ohh0143a)", "author" : [ { "dropping-particle" : "", "family" : "Wyer", "given" : "S J", "non-dropping-particle" : "", "parse-names" : false, "suffix" : "" }, { "dropping-particle" : "", "family" : "Earll", "given" : "L", "non-dropping-particle" : "", "parse-names" : false, "suffix" : "" }, { "dropping-particle" : "", "family" : "Joseph", "given" : "S", "non-dropping-particle" : "", "parse-names" : false, "suffix" : "" }, { "dropping-particle" : "", "family" : "Harrison", "given" : "J", "non-dropping-particle" : "", "parse-names" : false, "suffix" : "" }, { "dropping-particle" : "", "family" : "Giles", "given" : "M", "non-dropping-particle" : "", "parse-names" : false, "suffix" : "" }, { "dropping-particle" : "", "family" : "Johnston", "given" : "M", "non-dropping-particle" : "", "parse-names" : false, "suffix" : "" } ], "container-title" : "Coronary Health Care", "id" : "ITEM-3", "issue" : "3", "issued" : { "date-parts" : [ [ "2001" ] ] }, "note" : "ID: 308; ID: 1362-3265/5/3/154_iaaacruttopb", "page" : "154-159", "publisher" : "Elsevier Science", "title" : "Increasing attendance at a cardiac rehabilitation programme: an intervention study using the Theory of Planned Behaviour", "type" : "article-journal", "volume" : "5" }, "uris" : [ "http://www.mendeley.com/documents/?uuid=0ed3cde2-598e-4a06-9ec9-b3ffde88ef58" ] } ], "mendeley" : { "previouslyFormattedCitation" : "&lt;sup&gt;28\u201330&lt;/sup&gt;"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28–30</w:t>
      </w:r>
      <w:r w:rsidR="00B77F7E">
        <w:rPr>
          <w:rFonts w:ascii="Times New Roman" w:hAnsi="Times New Roman"/>
          <w:sz w:val="24"/>
          <w:szCs w:val="24"/>
        </w:rPr>
        <w:fldChar w:fldCharType="end"/>
      </w:r>
      <w:r w:rsidRPr="00D56CF4">
        <w:rPr>
          <w:rFonts w:ascii="Times New Roman" w:hAnsi="Times New Roman"/>
          <w:sz w:val="24"/>
          <w:szCs w:val="24"/>
        </w:rPr>
        <w:t xml:space="preserve"> </w:t>
      </w:r>
      <w:proofErr w:type="gramStart"/>
      <w:r w:rsidRPr="00D56CF4">
        <w:rPr>
          <w:rFonts w:ascii="Times New Roman" w:hAnsi="Times New Roman"/>
          <w:sz w:val="24"/>
          <w:szCs w:val="24"/>
        </w:rPr>
        <w:t>These</w:t>
      </w:r>
      <w:proofErr w:type="gramEnd"/>
      <w:r w:rsidRPr="00D56CF4">
        <w:rPr>
          <w:rFonts w:ascii="Times New Roman" w:hAnsi="Times New Roman"/>
          <w:sz w:val="24"/>
          <w:szCs w:val="24"/>
        </w:rPr>
        <w:t xml:space="preserve"> interventions were published over a decade ago (1995 to 2001), and each of these trials demonstrated the effectiveness of an intervention to improve CR enrollment when compared to usual care. Unfortunately however, implementation of these evidence-based interventions has not been achieved.  In particular, the intervention developed and tested by </w:t>
      </w:r>
      <w:proofErr w:type="spellStart"/>
      <w:r w:rsidRPr="00D56CF4">
        <w:rPr>
          <w:rFonts w:ascii="Times New Roman" w:hAnsi="Times New Roman"/>
          <w:sz w:val="24"/>
          <w:szCs w:val="24"/>
        </w:rPr>
        <w:t>Wyer</w:t>
      </w:r>
      <w:proofErr w:type="spellEnd"/>
      <w:r w:rsidRPr="00D56CF4">
        <w:rPr>
          <w:rFonts w:ascii="Times New Roman" w:hAnsi="Times New Roman"/>
          <w:sz w:val="24"/>
          <w:szCs w:val="24"/>
        </w:rPr>
        <w:t xml:space="preserve"> et al. is low-cost and theoretically-based, consisting of a letter to patients. While the root causes of low CR enrollment are multi-factorial and complex, these three identified interventions should be revisited, and their potential to address sex differences in enrollment explored. </w:t>
      </w:r>
    </w:p>
    <w:p w:rsidR="00F73FF2" w:rsidRPr="00D56CF4" w:rsidRDefault="00F73FF2" w:rsidP="004A3151">
      <w:pPr>
        <w:spacing w:line="480" w:lineRule="auto"/>
        <w:contextualSpacing/>
        <w:rPr>
          <w:rFonts w:ascii="Times New Roman" w:hAnsi="Times New Roman"/>
          <w:sz w:val="24"/>
          <w:szCs w:val="24"/>
        </w:rPr>
      </w:pPr>
      <w:r w:rsidRPr="00D56CF4">
        <w:rPr>
          <w:rFonts w:ascii="Times New Roman" w:hAnsi="Times New Roman"/>
          <w:sz w:val="24"/>
          <w:szCs w:val="24"/>
        </w:rPr>
        <w:t xml:space="preserve">Moreover, women-only CR programs are becoming more prominent, and offering these programs to women may increase their inclination to enroll. These ideas should, but have yet to be, tested in randomized trials. </w:t>
      </w:r>
    </w:p>
    <w:p w:rsidR="00F73FF2" w:rsidRPr="00D56CF4" w:rsidRDefault="00F73FF2" w:rsidP="0007124A">
      <w:pPr>
        <w:spacing w:after="0" w:line="480" w:lineRule="auto"/>
        <w:contextualSpacing/>
        <w:rPr>
          <w:rFonts w:ascii="Times New Roman" w:hAnsi="Times New Roman"/>
          <w:sz w:val="24"/>
          <w:szCs w:val="24"/>
        </w:rPr>
      </w:pPr>
      <w:r w:rsidRPr="00D56CF4">
        <w:rPr>
          <w:rFonts w:ascii="Times New Roman" w:hAnsi="Times New Roman"/>
          <w:sz w:val="24"/>
          <w:szCs w:val="24"/>
        </w:rPr>
        <w:t>Limitations</w:t>
      </w:r>
    </w:p>
    <w:p w:rsidR="00F73FF2" w:rsidRPr="00D56CF4" w:rsidRDefault="00F73FF2" w:rsidP="0007124A">
      <w:pPr>
        <w:spacing w:line="480" w:lineRule="auto"/>
        <w:contextualSpacing/>
        <w:rPr>
          <w:rFonts w:ascii="Times New Roman" w:hAnsi="Times New Roman"/>
          <w:sz w:val="24"/>
          <w:szCs w:val="24"/>
        </w:rPr>
      </w:pPr>
      <w:r w:rsidRPr="00D56CF4">
        <w:rPr>
          <w:rFonts w:ascii="Times New Roman" w:hAnsi="Times New Roman"/>
          <w:sz w:val="24"/>
          <w:szCs w:val="24"/>
        </w:rPr>
        <w:t xml:space="preserve">Caution is warranted when interpreting these results. First, the literature search was limited to studies reported in English, which may limit the generalizability of the findings. </w:t>
      </w:r>
      <w:r w:rsidR="004F7B95">
        <w:rPr>
          <w:rFonts w:ascii="Times New Roman" w:hAnsi="Times New Roman"/>
          <w:sz w:val="24"/>
          <w:szCs w:val="24"/>
        </w:rPr>
        <w:t xml:space="preserve">Second, the </w:t>
      </w:r>
      <w:r w:rsidR="004F7B95">
        <w:rPr>
          <w:rFonts w:ascii="Times New Roman" w:hAnsi="Times New Roman"/>
          <w:sz w:val="24"/>
          <w:szCs w:val="24"/>
        </w:rPr>
        <w:lastRenderedPageBreak/>
        <w:t xml:space="preserve">results may be too heavily influenced by one single study, with </w:t>
      </w:r>
      <w:r w:rsidR="004F7B95" w:rsidRPr="004F7B95">
        <w:rPr>
          <w:rFonts w:ascii="Times New Roman" w:hAnsi="Times New Roman"/>
          <w:sz w:val="24"/>
          <w:szCs w:val="24"/>
        </w:rPr>
        <w:t>t</w:t>
      </w:r>
      <w:r w:rsidR="004F7B95">
        <w:rPr>
          <w:rFonts w:ascii="Times New Roman" w:hAnsi="Times New Roman"/>
          <w:sz w:val="24"/>
          <w:szCs w:val="24"/>
        </w:rPr>
        <w:t>he largest study accounting for 89.8% of the overall population that was analyzed.</w:t>
      </w:r>
      <w:r w:rsidR="004F7B95" w:rsidRPr="004F7B95">
        <w:rPr>
          <w:rFonts w:ascii="Times New Roman" w:hAnsi="Times New Roman"/>
          <w:sz w:val="24"/>
          <w:szCs w:val="24"/>
          <w:vertAlign w:val="superscript"/>
        </w:rPr>
        <w:t>7</w:t>
      </w:r>
      <w:r w:rsidR="004F7B95">
        <w:rPr>
          <w:rFonts w:ascii="Times New Roman" w:hAnsi="Times New Roman"/>
          <w:sz w:val="24"/>
          <w:szCs w:val="24"/>
        </w:rPr>
        <w:t xml:space="preserve"> </w:t>
      </w:r>
      <w:r w:rsidR="004F7B95" w:rsidRPr="004F7B95">
        <w:rPr>
          <w:rFonts w:ascii="Times New Roman" w:hAnsi="Times New Roman"/>
          <w:sz w:val="24"/>
          <w:szCs w:val="24"/>
        </w:rPr>
        <w:t>Fu</w:t>
      </w:r>
      <w:r w:rsidR="004F7B95">
        <w:rPr>
          <w:rFonts w:ascii="Times New Roman" w:hAnsi="Times New Roman"/>
          <w:sz w:val="24"/>
          <w:szCs w:val="24"/>
        </w:rPr>
        <w:t>r</w:t>
      </w:r>
      <w:r w:rsidR="004F7B95" w:rsidRPr="004F7B95">
        <w:rPr>
          <w:rFonts w:ascii="Times New Roman" w:hAnsi="Times New Roman"/>
          <w:sz w:val="24"/>
          <w:szCs w:val="24"/>
        </w:rPr>
        <w:t>thermore</w:t>
      </w:r>
      <w:r w:rsidRPr="00D56CF4">
        <w:rPr>
          <w:rFonts w:ascii="Times New Roman" w:hAnsi="Times New Roman"/>
          <w:sz w:val="24"/>
          <w:szCs w:val="24"/>
        </w:rPr>
        <w:t>, as previously mentioned, while subgroup analyses were undertaken to attempt to deal with differing definitions of enrollment, we must concede the enrollment rates r</w:t>
      </w:r>
      <w:r w:rsidR="004F7B95">
        <w:rPr>
          <w:rFonts w:ascii="Times New Roman" w:hAnsi="Times New Roman"/>
          <w:sz w:val="24"/>
          <w:szCs w:val="24"/>
        </w:rPr>
        <w:t xml:space="preserve">eported herein may be affected. </w:t>
      </w:r>
      <w:r w:rsidRPr="00D56CF4">
        <w:rPr>
          <w:rFonts w:ascii="Times New Roman" w:hAnsi="Times New Roman"/>
          <w:sz w:val="24"/>
          <w:szCs w:val="24"/>
        </w:rPr>
        <w:t>Lastly, with an I</w:t>
      </w:r>
      <w:r w:rsidRPr="00D56CF4">
        <w:rPr>
          <w:rFonts w:ascii="Times New Roman" w:hAnsi="Times New Roman"/>
          <w:sz w:val="24"/>
          <w:szCs w:val="24"/>
          <w:vertAlign w:val="superscript"/>
        </w:rPr>
        <w:t>2</w:t>
      </w:r>
      <w:r w:rsidRPr="00D56CF4">
        <w:rPr>
          <w:rFonts w:ascii="Times New Roman" w:hAnsi="Times New Roman"/>
          <w:sz w:val="24"/>
          <w:szCs w:val="24"/>
        </w:rPr>
        <w:t xml:space="preserve"> value of 78%, heterogeneity among </w:t>
      </w:r>
      <w:r w:rsidR="005603A7">
        <w:rPr>
          <w:rFonts w:ascii="Times New Roman" w:hAnsi="Times New Roman"/>
          <w:sz w:val="24"/>
          <w:szCs w:val="24"/>
        </w:rPr>
        <w:t>the</w:t>
      </w:r>
      <w:r w:rsidRPr="00D56CF4">
        <w:rPr>
          <w:rFonts w:ascii="Times New Roman" w:hAnsi="Times New Roman"/>
          <w:sz w:val="24"/>
          <w:szCs w:val="24"/>
        </w:rPr>
        <w:t xml:space="preserve"> 26 studies </w:t>
      </w:r>
      <w:r w:rsidR="005603A7">
        <w:rPr>
          <w:rFonts w:ascii="Times New Roman" w:hAnsi="Times New Roman"/>
          <w:sz w:val="24"/>
          <w:szCs w:val="24"/>
        </w:rPr>
        <w:t xml:space="preserve">available in the literature </w:t>
      </w:r>
      <w:r w:rsidRPr="00D56CF4">
        <w:rPr>
          <w:rFonts w:ascii="Times New Roman" w:hAnsi="Times New Roman"/>
          <w:sz w:val="24"/>
          <w:szCs w:val="24"/>
        </w:rPr>
        <w:t xml:space="preserve">was high. Again, subgroup analyses were undertaken to reduce the heterogeneity, but it is hoped this initial work will spur further attempts to quantify CR enrollment rates. </w:t>
      </w:r>
    </w:p>
    <w:p w:rsidR="00F73FF2" w:rsidRPr="00D56CF4" w:rsidRDefault="00F73FF2" w:rsidP="005A67BF">
      <w:pPr>
        <w:spacing w:after="0" w:line="480" w:lineRule="auto"/>
        <w:contextualSpacing/>
        <w:rPr>
          <w:rFonts w:ascii="Times New Roman" w:hAnsi="Times New Roman"/>
          <w:bCs/>
          <w:sz w:val="24"/>
          <w:szCs w:val="24"/>
        </w:rPr>
      </w:pPr>
      <w:r w:rsidRPr="00D56CF4">
        <w:rPr>
          <w:rFonts w:ascii="Times New Roman" w:hAnsi="Times New Roman"/>
          <w:bCs/>
          <w:sz w:val="24"/>
          <w:szCs w:val="24"/>
        </w:rPr>
        <w:t>Conclusions</w:t>
      </w:r>
    </w:p>
    <w:p w:rsidR="00F73FF2" w:rsidRPr="00D56CF4" w:rsidRDefault="00F73FF2" w:rsidP="00C5234B">
      <w:pPr>
        <w:spacing w:after="0" w:line="480" w:lineRule="auto"/>
        <w:contextualSpacing/>
        <w:rPr>
          <w:rFonts w:ascii="Times New Roman" w:hAnsi="Times New Roman"/>
          <w:color w:val="000000"/>
          <w:sz w:val="24"/>
          <w:szCs w:val="24"/>
        </w:rPr>
      </w:pPr>
      <w:r w:rsidRPr="00D56CF4">
        <w:rPr>
          <w:rFonts w:ascii="Times New Roman" w:hAnsi="Times New Roman"/>
          <w:sz w:val="24"/>
          <w:szCs w:val="24"/>
        </w:rPr>
        <w:t>Patients cannot achieve the morbidity and mortality benefits associated with CR participation</w:t>
      </w:r>
      <w:r w:rsidR="00B77F7E">
        <w:rPr>
          <w:rFonts w:ascii="Times New Roman" w:hAnsi="Times New Roman"/>
          <w:sz w:val="24"/>
          <w:szCs w:val="24"/>
        </w:rPr>
        <w:fldChar w:fldCharType="begin" w:fldLock="1"/>
      </w:r>
      <w:r>
        <w:rPr>
          <w:rFonts w:ascii="Times New Roman" w:hAnsi="Times New Roman"/>
          <w:sz w:val="24"/>
          <w:szCs w:val="24"/>
        </w:rPr>
        <w:instrText>ADDIN CSL_CITATION { "citationItems" : [ { "id" : "ITEM-1", "itemData" : { "DOI" : "10.1002/14651858.CD001800.pub2", "abstract" : "BACKGROUND: The burden of coronary heart disease (CHD) worldwide is one of great concern to patients and healthcare agencies alike. Exercise-based cardiac rehabilitation aims to restore patients with heart disease to health. OBJECTIVES: To determine the effectiveness of exercise-based cardiac rehabilitation (exercise training alone or in combination with psychosocial or educational interventions) on mortality, morbidity and health-related quality of life of patients with CHD. SEARCH STRATEGY: RCTs have been identified by searching CENTRAL, HTA, and DARE (using The Cochrane Library Issue 4, 2009), as well as MEDLINE (1950 to December 2009), EMBASE (1980 to December 2009), CINAHL (1982 to December 2009), and Science Citation Index Expanded (1900 to December 2009). SELECTION CRITERIA: Men and women of all ages who have had myocardial infarction (MI), coronary artery bypass graft (CABG) or percutaneous transluminal coronary angioplasty (PTCA), or who have angina pectoris or coronary artery disease defined by angiography. DATA COLLECTION AND ANALYSIS: Studies were selected and data extracted independently by two reviewers. Authors were contacted where possible to obtain missing information. MAIN RESULTS: This systematic review has allowed analysis of 47 studies randomising 10,794 patients to exercise-based cardiac rehabilitation or usual care. In medium to longer term (i.e. 12 or more months follow-up) exercise-based cardiac rehabilitation reduced overall and cardiovascular mortality [RR 0.87 (95% CI 0.75, 0.99) and 0.74 (95% CI 0.63, 0.87), respectively], and hospital admissions [RR 0.69 (95% CI 0.51, 0.93)] in the shorter term (&lt; 12 months follow-up) with no evidence of heterogeneity of effect across trials. Cardiac rehabilitation did not reduce the risk of total MI, CABG or PTCA. Given both the heterogeneity in outcome measures and methods of reporting findings, a meta-analysis was not undertaken for health-related quality of life. In seven out of 10 trials reporting health-related quality of life using validated measures was there evidence of a significantly higher level of quality of life with exercise-based cardiac rehabilitation than usual care. AUTHORS' CONCLUSIONS: Exercise-based cardiac rehabilitation is effective in reducing total and cardiovascular mortality (in medium to longer term studies) and hospital admissions (in shorter term studies) but not total MI or revascularisation (CABG or PTCA). Despite inclusion of more recent trials, the populat\u2026", "author" : [ { "dropping-particle" : "", "family" : "Heran", "given" : "B S", "non-dropping-particle" : "", "parse-names" : false, "suffix" : "" }, { "dropping-particle" : "", "family" : "Chen", "given" : "J M", "non-dropping-particle" : "", "parse-names" : false, "suffix" : "" }, { "dropping-particle" : "", "family" : "Ebrahim", "given" : "S", "non-dropping-particle" : "", "parse-names" : false, "suffix" : "" }, { "dropping-particle" : "", "family" : "Moxham", "given" : "T", "non-dropping-particle" : "", "parse-names" : false, "suffix" : "" }, { "dropping-particle" : "", "family" : "Oldridge", "given" : "N", "non-dropping-particle" : "", "parse-names" : false, "suffix" : "" }, { "dropping-particle" : "", "family" : "Rees", "given" : "K", "non-dropping-particle" : "", "parse-names" : false, "suffix" : "" }, { "dropping-particle" : "", "family" : "Thompson", "given" : "D R", "non-dropping-particle" : "", "parse-names" : false, "suffix" : "" }, { "dropping-particle" : "", "family" : "Taylor", "given" : "R S", "non-dropping-particle" : "", "parse-names" : false, "suffix" : "" } ], "container-title" : "Cochrane Database of Systematic Reviews", "id" : "ITEM-1", "issue" : "8", "issued" : { "date-parts" : [ [ "2011", "7", "6" ] ] }, "note" : "        From Duplicate 2 (                           Exercise-based cardiac rehabilitation for coronary heart disease                         - Heran, B S; Chen, J M; Ebrahim, S; Moxham, T; Oldridge, N; Rees, K; Thompson, D R; Taylor, R S )\n                \nID: 5726; LR: 20111101; JID: 100909747; CIN: Eur J Phys Rehabil Med. 2011 Sep;47(3):507-11. PMID: 21946407; epublish\n        \n      ", "publisher-place" : "Department of Anesthesiology, Pharmacology and Therapeutics, University of British Columbia, 2176 Health Sciences Mall, Vancouver, British Columbia, Canada, V6T 1Z3.", "title" : "Exercise-based cardiac rehabilitation for coronary heart disease", "type" : "article-journal" }, "uris" : [ "http://www.mendeley.com/documents/?uuid=57403127-023c-4be9-8d6c-448c728c25e7" ] } ], "mendeley" : { "previouslyFormattedCitation" : "&lt;sup&gt;31&lt;/sup&gt;" }, "properties" : { "noteIndex" : 0 }, "schema" : "https://github.com/citation-style-language/schema/raw/master/csl-citation.json" }</w:instrText>
      </w:r>
      <w:r w:rsidR="00B77F7E">
        <w:rPr>
          <w:rFonts w:ascii="Times New Roman" w:hAnsi="Times New Roman"/>
          <w:sz w:val="24"/>
          <w:szCs w:val="24"/>
        </w:rPr>
        <w:fldChar w:fldCharType="separate"/>
      </w:r>
      <w:r w:rsidRPr="008E3D06">
        <w:rPr>
          <w:rFonts w:ascii="Times New Roman" w:hAnsi="Times New Roman"/>
          <w:noProof/>
          <w:sz w:val="24"/>
          <w:szCs w:val="24"/>
          <w:vertAlign w:val="superscript"/>
        </w:rPr>
        <w:t>31</w:t>
      </w:r>
      <w:r w:rsidR="00B77F7E">
        <w:rPr>
          <w:rFonts w:ascii="Times New Roman" w:hAnsi="Times New Roman"/>
          <w:sz w:val="24"/>
          <w:szCs w:val="24"/>
        </w:rPr>
        <w:fldChar w:fldCharType="end"/>
      </w:r>
      <w:r w:rsidRPr="00D56CF4">
        <w:rPr>
          <w:rFonts w:ascii="Times New Roman" w:hAnsi="Times New Roman"/>
          <w:sz w:val="24"/>
          <w:szCs w:val="24"/>
        </w:rPr>
        <w:t xml:space="preserve"> if they are not enrolled in a program. Yet, </w:t>
      </w:r>
      <w:r w:rsidRPr="00D56CF4">
        <w:rPr>
          <w:rFonts w:ascii="Times New Roman" w:hAnsi="Times New Roman"/>
          <w:bCs/>
          <w:sz w:val="24"/>
          <w:szCs w:val="24"/>
        </w:rPr>
        <w:t xml:space="preserve">only approximately 40% of eligible patients enroll in CR, and women are 36% less likely to enroll when compared to men. </w:t>
      </w:r>
      <w:r w:rsidRPr="00D56CF4">
        <w:rPr>
          <w:rFonts w:ascii="Times New Roman" w:hAnsi="Times New Roman"/>
          <w:color w:val="000000"/>
          <w:sz w:val="24"/>
          <w:szCs w:val="24"/>
        </w:rPr>
        <w:t>Interventions designed to specifically promote women’s enrollment in CR programs are warranted. Systematic referral strategies in particular show promise, as they appear to increase enrollment rates for all types of patients in need.</w:t>
      </w:r>
      <w:r w:rsidR="00B77F7E">
        <w:rPr>
          <w:rFonts w:ascii="Times New Roman" w:hAnsi="Times New Roman"/>
          <w:color w:val="000000"/>
          <w:sz w:val="24"/>
          <w:szCs w:val="24"/>
        </w:rPr>
        <w:fldChar w:fldCharType="begin" w:fldLock="1"/>
      </w:r>
      <w:r>
        <w:rPr>
          <w:rFonts w:ascii="Times New Roman" w:hAnsi="Times New Roman"/>
          <w:color w:val="000000"/>
          <w:sz w:val="24"/>
          <w:szCs w:val="24"/>
        </w:rPr>
        <w:instrText>ADDIN CSL_CITATION { "citationItems" : [ { "id" : "ITEM-1", "itemData" : { "author" : [ { "dropping-particle" : "", "family" : "Grace", "given" : "S L", "non-dropping-particle" : "", "parse-names" : false, "suffix" : "" }, { "dropping-particle" : "", "family" : "Leung", "given" : "Y W", "non-dropping-particle" : "", "parse-names" : false, "suffix" : "" }, { "dropping-particle" : "", "family" : "Reid", "given" : "R", "non-dropping-particle" : "", "parse-names" : false, "suffix" : "" }, { "dropping-particle" : "", "family" : "Oh", "given" : "P", "non-dropping-particle" : "", "parse-names" : false, "suffix" : "" }, { "dropping-particle" : "", "family" : "Wu", "given" : "G", "non-dropping-particle" : "", "parse-names" : false, "suffix" : "" }, { "dropping-particle" : "", "family" : "Alter", "given" : "D A", "non-dropping-particle" : "", "parse-names" : false, "suffix" : "" } ], "container-title" : "Journal of Cardiopulmonary Rehabilitation and Prevention", "id" : "ITEM-1", "issue" : "1", "issued" : { "date-parts" : [ [ "2012" ] ] }, "page" : "41-47", "title" : "The Role of Systematic Inpatient Cardiac Rehabilitation Referral in Increasing Equitable Access and Utilization", "type" : "article-journal", "volume" : "32" }, "uris" : [ "http://www.mendeley.com/documents/?uuid=9a276d89-3b5d-4ed1-9b17-8da22ab5d930" ] } ], "mendeley" : { "previouslyFormattedCitation" : "&lt;sup&gt;27&lt;/sup&gt;" }, "properties" : { "noteIndex" : 0 }, "schema" : "https://github.com/citation-style-language/schema/raw/master/csl-citation.json" }</w:instrText>
      </w:r>
      <w:r w:rsidR="00B77F7E">
        <w:rPr>
          <w:rFonts w:ascii="Times New Roman" w:hAnsi="Times New Roman"/>
          <w:color w:val="000000"/>
          <w:sz w:val="24"/>
          <w:szCs w:val="24"/>
        </w:rPr>
        <w:fldChar w:fldCharType="separate"/>
      </w:r>
      <w:r w:rsidRPr="008E3D06">
        <w:rPr>
          <w:rFonts w:ascii="Times New Roman" w:hAnsi="Times New Roman"/>
          <w:noProof/>
          <w:color w:val="000000"/>
          <w:sz w:val="24"/>
          <w:szCs w:val="24"/>
          <w:vertAlign w:val="superscript"/>
        </w:rPr>
        <w:t>27</w:t>
      </w:r>
      <w:r w:rsidR="00B77F7E">
        <w:rPr>
          <w:rFonts w:ascii="Times New Roman" w:hAnsi="Times New Roman"/>
          <w:color w:val="000000"/>
          <w:sz w:val="24"/>
          <w:szCs w:val="24"/>
        </w:rPr>
        <w:fldChar w:fldCharType="end"/>
      </w:r>
      <w:r w:rsidRPr="00D56CF4">
        <w:rPr>
          <w:rFonts w:ascii="Times New Roman" w:hAnsi="Times New Roman"/>
          <w:color w:val="000000"/>
          <w:sz w:val="24"/>
          <w:szCs w:val="24"/>
        </w:rPr>
        <w:t xml:space="preserve"> </w:t>
      </w:r>
    </w:p>
    <w:p w:rsidR="00F73FF2" w:rsidRPr="00D56CF4" w:rsidRDefault="00F73FF2" w:rsidP="00B05B99">
      <w:pPr>
        <w:spacing w:after="0" w:line="480" w:lineRule="auto"/>
        <w:rPr>
          <w:rFonts w:ascii="Times New Roman" w:hAnsi="Times New Roman"/>
          <w:bCs/>
          <w:sz w:val="24"/>
          <w:szCs w:val="24"/>
        </w:rPr>
      </w:pPr>
      <w:r w:rsidRPr="00D56CF4">
        <w:rPr>
          <w:rFonts w:ascii="Times New Roman" w:hAnsi="Times New Roman"/>
          <w:bCs/>
          <w:sz w:val="24"/>
          <w:szCs w:val="24"/>
        </w:rPr>
        <w:t>Acknowledgements</w:t>
      </w:r>
    </w:p>
    <w:p w:rsidR="00F73FF2" w:rsidRPr="00D56CF4" w:rsidRDefault="00F73FF2" w:rsidP="00B05B99">
      <w:pPr>
        <w:autoSpaceDE w:val="0"/>
        <w:autoSpaceDN w:val="0"/>
        <w:adjustRightInd w:val="0"/>
        <w:spacing w:after="0" w:line="480" w:lineRule="auto"/>
        <w:rPr>
          <w:rFonts w:ascii="Times New Roman" w:hAnsi="Times New Roman"/>
          <w:sz w:val="24"/>
          <w:szCs w:val="24"/>
        </w:rPr>
      </w:pPr>
      <w:r w:rsidRPr="00D56CF4">
        <w:rPr>
          <w:rFonts w:ascii="Times New Roman" w:hAnsi="Times New Roman"/>
          <w:sz w:val="24"/>
          <w:szCs w:val="24"/>
        </w:rPr>
        <w:t xml:space="preserve">We recognize the early conceptual contributions from the co-investigators on the below grant. The authors also wish to thank </w:t>
      </w:r>
      <w:r w:rsidRPr="00D56CF4">
        <w:rPr>
          <w:rFonts w:ascii="Times New Roman" w:hAnsi="Times New Roman"/>
          <w:bCs/>
          <w:sz w:val="24"/>
          <w:szCs w:val="24"/>
        </w:rPr>
        <w:t xml:space="preserve">Casey </w:t>
      </w:r>
      <w:proofErr w:type="spellStart"/>
      <w:r w:rsidRPr="00D56CF4">
        <w:rPr>
          <w:rFonts w:ascii="Times New Roman" w:hAnsi="Times New Roman"/>
          <w:bCs/>
          <w:sz w:val="24"/>
          <w:szCs w:val="24"/>
        </w:rPr>
        <w:t>McGloin</w:t>
      </w:r>
      <w:proofErr w:type="spellEnd"/>
      <w:r w:rsidRPr="00D56CF4">
        <w:rPr>
          <w:rFonts w:ascii="Times New Roman" w:hAnsi="Times New Roman"/>
          <w:sz w:val="24"/>
          <w:szCs w:val="24"/>
        </w:rPr>
        <w:t xml:space="preserve"> for data verification and quality assessments, Maureen </w:t>
      </w:r>
      <w:proofErr w:type="spellStart"/>
      <w:r w:rsidRPr="00D56CF4">
        <w:rPr>
          <w:rFonts w:ascii="Times New Roman" w:hAnsi="Times New Roman"/>
          <w:sz w:val="24"/>
          <w:szCs w:val="24"/>
        </w:rPr>
        <w:t>Pakosh</w:t>
      </w:r>
      <w:proofErr w:type="spellEnd"/>
      <w:r w:rsidRPr="00D56CF4">
        <w:rPr>
          <w:rFonts w:ascii="Times New Roman" w:hAnsi="Times New Roman"/>
          <w:sz w:val="24"/>
          <w:szCs w:val="24"/>
        </w:rPr>
        <w:t xml:space="preserve">, BA, </w:t>
      </w:r>
      <w:proofErr w:type="spellStart"/>
      <w:r w:rsidRPr="00D56CF4">
        <w:rPr>
          <w:rFonts w:ascii="Times New Roman" w:hAnsi="Times New Roman"/>
          <w:sz w:val="24"/>
          <w:szCs w:val="24"/>
        </w:rPr>
        <w:t>MISt</w:t>
      </w:r>
      <w:proofErr w:type="spellEnd"/>
      <w:r w:rsidRPr="00D56CF4">
        <w:rPr>
          <w:rFonts w:ascii="Times New Roman" w:hAnsi="Times New Roman"/>
          <w:sz w:val="24"/>
          <w:szCs w:val="24"/>
        </w:rPr>
        <w:t xml:space="preserve"> for information resources, and Roman Sherman, a research volunteer </w:t>
      </w:r>
      <w:proofErr w:type="gramStart"/>
      <w:r w:rsidRPr="00D56CF4">
        <w:rPr>
          <w:rFonts w:ascii="Times New Roman" w:hAnsi="Times New Roman"/>
          <w:sz w:val="24"/>
          <w:szCs w:val="24"/>
        </w:rPr>
        <w:t>who</w:t>
      </w:r>
      <w:proofErr w:type="gramEnd"/>
      <w:r w:rsidRPr="00D56CF4">
        <w:rPr>
          <w:rFonts w:ascii="Times New Roman" w:hAnsi="Times New Roman"/>
          <w:sz w:val="24"/>
          <w:szCs w:val="24"/>
        </w:rPr>
        <w:t xml:space="preserve"> assisted with study exclusion compilation and data entry.</w:t>
      </w:r>
    </w:p>
    <w:p w:rsidR="00F73FF2" w:rsidRPr="00C37DD6" w:rsidRDefault="00F73FF2" w:rsidP="00931DAD">
      <w:pPr>
        <w:spacing w:after="0" w:line="480" w:lineRule="auto"/>
        <w:rPr>
          <w:rFonts w:ascii="Times New Roman" w:hAnsi="Times New Roman"/>
          <w:sz w:val="24"/>
          <w:szCs w:val="24"/>
        </w:rPr>
      </w:pPr>
      <w:r w:rsidRPr="00C37DD6">
        <w:rPr>
          <w:rFonts w:ascii="Times New Roman" w:hAnsi="Times New Roman"/>
          <w:sz w:val="24"/>
          <w:szCs w:val="24"/>
        </w:rPr>
        <w:t xml:space="preserve">Funding Sources </w:t>
      </w:r>
    </w:p>
    <w:p w:rsidR="00F73FF2" w:rsidRDefault="00F73FF2" w:rsidP="00931DAD">
      <w:pPr>
        <w:spacing w:after="0" w:line="480" w:lineRule="auto"/>
        <w:rPr>
          <w:rFonts w:ascii="Times New Roman" w:hAnsi="Times New Roman"/>
          <w:bCs/>
          <w:sz w:val="24"/>
          <w:szCs w:val="24"/>
        </w:rPr>
      </w:pPr>
      <w:r w:rsidRPr="00D56CF4">
        <w:rPr>
          <w:rFonts w:ascii="Times New Roman" w:hAnsi="Times New Roman"/>
          <w:bCs/>
          <w:sz w:val="24"/>
          <w:szCs w:val="24"/>
        </w:rPr>
        <w:t>This study was funded by a grant through Echo: Improving Women’s Health in Ontario, a former agency of the Ontario Ministry of Health and Long-Term Care.</w:t>
      </w:r>
    </w:p>
    <w:p w:rsidR="00F73FF2" w:rsidRPr="00C37DD6" w:rsidRDefault="00F73FF2" w:rsidP="00931DAD">
      <w:pPr>
        <w:spacing w:after="0" w:line="480" w:lineRule="auto"/>
        <w:rPr>
          <w:rFonts w:ascii="Times New Roman" w:hAnsi="Times New Roman"/>
          <w:sz w:val="24"/>
          <w:szCs w:val="24"/>
        </w:rPr>
      </w:pPr>
      <w:r w:rsidRPr="00C37DD6">
        <w:rPr>
          <w:rFonts w:ascii="Times New Roman" w:hAnsi="Times New Roman"/>
          <w:sz w:val="24"/>
          <w:szCs w:val="24"/>
        </w:rPr>
        <w:t xml:space="preserve">Disclosures </w:t>
      </w:r>
    </w:p>
    <w:p w:rsidR="00F73FF2" w:rsidRPr="009D509D" w:rsidRDefault="00F73FF2" w:rsidP="00931DAD">
      <w:pPr>
        <w:spacing w:after="0" w:line="480" w:lineRule="auto"/>
        <w:rPr>
          <w:rFonts w:ascii="Times New Roman" w:hAnsi="Times New Roman"/>
          <w:bCs/>
          <w:sz w:val="24"/>
          <w:szCs w:val="24"/>
        </w:rPr>
      </w:pPr>
      <w:r>
        <w:rPr>
          <w:rFonts w:ascii="Times New Roman" w:hAnsi="Times New Roman"/>
          <w:bCs/>
          <w:sz w:val="24"/>
          <w:szCs w:val="24"/>
        </w:rPr>
        <w:lastRenderedPageBreak/>
        <w:t xml:space="preserve">The authors </w:t>
      </w:r>
      <w:r w:rsidRPr="009D509D">
        <w:rPr>
          <w:rFonts w:ascii="Times New Roman" w:hAnsi="Times New Roman"/>
          <w:bCs/>
          <w:sz w:val="24"/>
          <w:szCs w:val="24"/>
        </w:rPr>
        <w:t>declare</w:t>
      </w:r>
      <w:r>
        <w:rPr>
          <w:rFonts w:ascii="Times New Roman" w:hAnsi="Times New Roman"/>
          <w:bCs/>
          <w:sz w:val="24"/>
          <w:szCs w:val="24"/>
        </w:rPr>
        <w:t xml:space="preserve">: </w:t>
      </w:r>
      <w:r w:rsidRPr="009D509D">
        <w:rPr>
          <w:rFonts w:ascii="Times New Roman" w:hAnsi="Times New Roman"/>
          <w:bCs/>
          <w:sz w:val="24"/>
          <w:szCs w:val="24"/>
        </w:rPr>
        <w:t xml:space="preserve">support from </w:t>
      </w:r>
      <w:r w:rsidRPr="00D56CF4">
        <w:rPr>
          <w:rFonts w:ascii="Times New Roman" w:hAnsi="Times New Roman"/>
          <w:bCs/>
          <w:sz w:val="24"/>
          <w:szCs w:val="24"/>
        </w:rPr>
        <w:t>Echo: Improving Women’s Health in Ontario</w:t>
      </w:r>
      <w:r w:rsidRPr="009D509D">
        <w:rPr>
          <w:rFonts w:ascii="Times New Roman" w:hAnsi="Times New Roman"/>
          <w:bCs/>
          <w:sz w:val="24"/>
          <w:szCs w:val="24"/>
        </w:rPr>
        <w:t xml:space="preserve"> </w:t>
      </w:r>
      <w:r>
        <w:rPr>
          <w:rFonts w:ascii="Times New Roman" w:hAnsi="Times New Roman"/>
          <w:bCs/>
          <w:sz w:val="24"/>
          <w:szCs w:val="24"/>
        </w:rPr>
        <w:t>and Toronto Rehabilitation Institute for the submitted work</w:t>
      </w:r>
      <w:r w:rsidRPr="009D509D">
        <w:rPr>
          <w:rFonts w:ascii="Times New Roman" w:hAnsi="Times New Roman"/>
          <w:bCs/>
          <w:sz w:val="24"/>
          <w:szCs w:val="24"/>
        </w:rPr>
        <w:t xml:space="preserve">; and </w:t>
      </w:r>
      <w:r>
        <w:rPr>
          <w:rFonts w:ascii="Times New Roman" w:hAnsi="Times New Roman"/>
          <w:bCs/>
          <w:sz w:val="24"/>
          <w:szCs w:val="24"/>
        </w:rPr>
        <w:t xml:space="preserve">SLG </w:t>
      </w:r>
      <w:r w:rsidRPr="008C7A99">
        <w:rPr>
          <w:rFonts w:ascii="Times New Roman" w:hAnsi="Times New Roman"/>
          <w:bCs/>
          <w:sz w:val="24"/>
          <w:szCs w:val="24"/>
        </w:rPr>
        <w:t xml:space="preserve">was an author of </w:t>
      </w:r>
      <w:r>
        <w:rPr>
          <w:rFonts w:ascii="Times New Roman" w:hAnsi="Times New Roman"/>
          <w:bCs/>
          <w:sz w:val="24"/>
          <w:szCs w:val="24"/>
        </w:rPr>
        <w:t>a study included in the</w:t>
      </w:r>
      <w:r w:rsidRPr="008C7A99">
        <w:rPr>
          <w:rFonts w:ascii="Times New Roman" w:hAnsi="Times New Roman"/>
          <w:bCs/>
          <w:sz w:val="24"/>
          <w:szCs w:val="24"/>
        </w:rPr>
        <w:t xml:space="preserve"> </w:t>
      </w:r>
      <w:r>
        <w:rPr>
          <w:rFonts w:ascii="Times New Roman" w:hAnsi="Times New Roman"/>
          <w:bCs/>
          <w:sz w:val="24"/>
          <w:szCs w:val="24"/>
        </w:rPr>
        <w:t>meta-analysis</w:t>
      </w:r>
      <w:r w:rsidRPr="009D509D">
        <w:rPr>
          <w:rFonts w:ascii="Times New Roman" w:hAnsi="Times New Roman"/>
          <w:bCs/>
          <w:sz w:val="24"/>
          <w:szCs w:val="24"/>
        </w:rPr>
        <w:t>.</w:t>
      </w:r>
    </w:p>
    <w:p w:rsidR="00F73FF2" w:rsidRPr="00A94C3D" w:rsidRDefault="00F73FF2" w:rsidP="001B1CBE">
      <w:pPr>
        <w:spacing w:after="0" w:line="480" w:lineRule="auto"/>
        <w:rPr>
          <w:rFonts w:ascii="Times New Roman" w:hAnsi="Times New Roman"/>
          <w:sz w:val="24"/>
          <w:szCs w:val="24"/>
        </w:rPr>
      </w:pPr>
      <w:r>
        <w:br w:type="page"/>
      </w:r>
      <w:r w:rsidRPr="008E3D06">
        <w:rPr>
          <w:rFonts w:ascii="Times New Roman" w:hAnsi="Times New Roman"/>
          <w:sz w:val="24"/>
          <w:szCs w:val="24"/>
        </w:rPr>
        <w:lastRenderedPageBreak/>
        <w:t>References</w:t>
      </w:r>
      <w:r w:rsidRPr="00A94C3D">
        <w:rPr>
          <w:rFonts w:ascii="Times New Roman" w:hAnsi="Times New Roman"/>
          <w:sz w:val="24"/>
          <w:szCs w:val="24"/>
        </w:rPr>
        <w:t xml:space="preserve"> </w:t>
      </w:r>
    </w:p>
    <w:p w:rsidR="00F73FF2" w:rsidRPr="008E3D06" w:rsidRDefault="00B77F7E" w:rsidP="008E3D06">
      <w:pPr>
        <w:pStyle w:val="NormalWeb"/>
        <w:spacing w:line="480" w:lineRule="auto"/>
        <w:rPr>
          <w:noProof/>
        </w:rPr>
      </w:pPr>
      <w:r>
        <w:fldChar w:fldCharType="begin" w:fldLock="1"/>
      </w:r>
      <w:r w:rsidR="00F73FF2">
        <w:instrText xml:space="preserve">ADDIN Mendeley Bibliography CSL_BIBLIOGRAPHY </w:instrText>
      </w:r>
      <w:r>
        <w:fldChar w:fldCharType="separate"/>
      </w:r>
      <w:r w:rsidR="00F73FF2" w:rsidRPr="008E3D06">
        <w:rPr>
          <w:noProof/>
        </w:rPr>
        <w:t xml:space="preserve">1. Finks SW. Cardiovascular Disease in Women. In: </w:t>
      </w:r>
      <w:r w:rsidR="00F73FF2" w:rsidRPr="008E3D06">
        <w:rPr>
          <w:i/>
          <w:iCs/>
          <w:noProof/>
        </w:rPr>
        <w:t>PSAP-VII - Cardiology</w:t>
      </w:r>
      <w:r w:rsidR="00F73FF2" w:rsidRPr="008E3D06">
        <w:rPr>
          <w:noProof/>
        </w:rPr>
        <w:t>. Lenexa: American College of Clinical Pharmacy; 2010:179–199.</w:t>
      </w:r>
    </w:p>
    <w:p w:rsidR="00F73FF2" w:rsidRPr="008E3D06" w:rsidRDefault="00F73FF2" w:rsidP="008E3D06">
      <w:pPr>
        <w:pStyle w:val="NormalWeb"/>
        <w:spacing w:line="480" w:lineRule="auto"/>
        <w:rPr>
          <w:noProof/>
        </w:rPr>
      </w:pPr>
      <w:r w:rsidRPr="008E3D06">
        <w:rPr>
          <w:noProof/>
          <w:lang w:val="fr-FR"/>
        </w:rPr>
        <w:t xml:space="preserve">2. Mosca L, Benjamin EJ, Berra K, et al. </w:t>
      </w:r>
      <w:r w:rsidRPr="008E3D06">
        <w:rPr>
          <w:noProof/>
        </w:rPr>
        <w:t xml:space="preserve">Effectiveness-Based Guidelines for the Prevention of Cardiovascular Disease in Women--2011 Update: A Guideline From the American Heart Association. </w:t>
      </w:r>
      <w:r w:rsidRPr="008E3D06">
        <w:rPr>
          <w:i/>
          <w:iCs/>
          <w:noProof/>
        </w:rPr>
        <w:t>Circulation</w:t>
      </w:r>
      <w:r w:rsidRPr="008E3D06">
        <w:rPr>
          <w:noProof/>
        </w:rPr>
        <w:t>. 2011;123(11).</w:t>
      </w:r>
    </w:p>
    <w:p w:rsidR="00F73FF2" w:rsidRPr="008E3D06" w:rsidRDefault="00F73FF2" w:rsidP="008E3D06">
      <w:pPr>
        <w:pStyle w:val="NormalWeb"/>
        <w:spacing w:line="480" w:lineRule="auto"/>
        <w:rPr>
          <w:noProof/>
        </w:rPr>
      </w:pPr>
      <w:r w:rsidRPr="008E3D06">
        <w:rPr>
          <w:noProof/>
        </w:rPr>
        <w:t xml:space="preserve">3. Alter DA, Oh PI, Chong A. Relationship between cardiac rehabilitation and survival after acute cardiac hospitalization within a universal health care system. </w:t>
      </w:r>
      <w:r w:rsidRPr="008E3D06">
        <w:rPr>
          <w:i/>
          <w:iCs/>
          <w:noProof/>
        </w:rPr>
        <w:t>European Journal of Cardiovascular Prevention &amp; Rehabilitation</w:t>
      </w:r>
      <w:r w:rsidRPr="008E3D06">
        <w:rPr>
          <w:noProof/>
        </w:rPr>
        <w:t>. 2009;16(1):102–113.</w:t>
      </w:r>
    </w:p>
    <w:p w:rsidR="00F73FF2" w:rsidRPr="008E3D06" w:rsidRDefault="00F73FF2" w:rsidP="008E3D06">
      <w:pPr>
        <w:pStyle w:val="NormalWeb"/>
        <w:spacing w:line="480" w:lineRule="auto"/>
        <w:rPr>
          <w:noProof/>
        </w:rPr>
      </w:pPr>
      <w:r w:rsidRPr="008E3D06">
        <w:rPr>
          <w:noProof/>
        </w:rPr>
        <w:t xml:space="preserve">4. Taylor RS, Brown A, Ebrahim S, et al. Exercise-based rehabilitation for patients with coronary heart disease: systematic review and meta-analysis of randomized controlled trials. </w:t>
      </w:r>
      <w:r w:rsidRPr="008E3D06">
        <w:rPr>
          <w:i/>
          <w:iCs/>
          <w:noProof/>
        </w:rPr>
        <w:t>The American Journal of Medicine</w:t>
      </w:r>
      <w:r w:rsidRPr="008E3D06">
        <w:rPr>
          <w:noProof/>
        </w:rPr>
        <w:t>. 2004;116(10):682–692.</w:t>
      </w:r>
    </w:p>
    <w:p w:rsidR="00F73FF2" w:rsidRPr="008E3D06" w:rsidRDefault="00F73FF2" w:rsidP="008E3D06">
      <w:pPr>
        <w:pStyle w:val="NormalWeb"/>
        <w:spacing w:line="480" w:lineRule="auto"/>
        <w:rPr>
          <w:noProof/>
        </w:rPr>
      </w:pPr>
      <w:r w:rsidRPr="008E3D06">
        <w:rPr>
          <w:noProof/>
        </w:rPr>
        <w:t xml:space="preserve">5. Stone JA, Suskin N, Arthur MH. </w:t>
      </w:r>
      <w:r w:rsidRPr="008E3D06">
        <w:rPr>
          <w:i/>
          <w:iCs/>
          <w:noProof/>
        </w:rPr>
        <w:t>Canadian guidelines for cardiac rehabilitation and cardiovascular disease prevention: Translating knowledge into action (3rd edition)</w:t>
      </w:r>
      <w:r w:rsidRPr="008E3D06">
        <w:rPr>
          <w:noProof/>
        </w:rPr>
        <w:t>.; 2009.</w:t>
      </w:r>
    </w:p>
    <w:p w:rsidR="00F73FF2" w:rsidRPr="008E3D06" w:rsidRDefault="00F73FF2" w:rsidP="008E3D06">
      <w:pPr>
        <w:pStyle w:val="NormalWeb"/>
        <w:spacing w:line="480" w:lineRule="auto"/>
        <w:rPr>
          <w:noProof/>
        </w:rPr>
      </w:pPr>
      <w:r w:rsidRPr="008E3D06">
        <w:rPr>
          <w:noProof/>
        </w:rPr>
        <w:t xml:space="preserve">6. Smith Jr SC, Benjamin EJ, Bonow RO, et al. AHA/ACCF secondary prevention and risk reduction therapy for patients with coronary and other atherosclerotic vascular disease: 2011 update: a guideline from the American Heart Association and American College of Cardiology Foundation endorsed by the Worl. </w:t>
      </w:r>
      <w:r w:rsidRPr="008E3D06">
        <w:rPr>
          <w:i/>
          <w:iCs/>
          <w:noProof/>
        </w:rPr>
        <w:t>Journal of the American College of Cardiology</w:t>
      </w:r>
      <w:r w:rsidRPr="008E3D06">
        <w:rPr>
          <w:noProof/>
        </w:rPr>
        <w:t>. 2011;58(23):2432–2446.</w:t>
      </w:r>
    </w:p>
    <w:p w:rsidR="00F73FF2" w:rsidRPr="008E3D06" w:rsidRDefault="00F73FF2" w:rsidP="008E3D06">
      <w:pPr>
        <w:pStyle w:val="NormalWeb"/>
        <w:spacing w:line="480" w:lineRule="auto"/>
        <w:rPr>
          <w:noProof/>
        </w:rPr>
      </w:pPr>
      <w:r w:rsidRPr="008E3D06">
        <w:rPr>
          <w:noProof/>
        </w:rPr>
        <w:lastRenderedPageBreak/>
        <w:t xml:space="preserve">7. Suaya JA, Shepard DS, Normand SL, Ades PA, Prottas J, Stason WB. Use of cardiac rehabilitation by Medicare beneficiaries after myocardial infarction or coronary bypass surgery. </w:t>
      </w:r>
      <w:r w:rsidRPr="008E3D06">
        <w:rPr>
          <w:i/>
          <w:iCs/>
          <w:noProof/>
        </w:rPr>
        <w:t>Circulation</w:t>
      </w:r>
      <w:r w:rsidR="00471D86">
        <w:rPr>
          <w:noProof/>
        </w:rPr>
        <w:t>. 2007;116(15):1653–1662.</w:t>
      </w:r>
    </w:p>
    <w:p w:rsidR="00F73FF2" w:rsidRPr="008E3D06" w:rsidRDefault="00F73FF2" w:rsidP="008E3D06">
      <w:pPr>
        <w:pStyle w:val="NormalWeb"/>
        <w:spacing w:line="480" w:lineRule="auto"/>
        <w:rPr>
          <w:noProof/>
        </w:rPr>
      </w:pPr>
      <w:r w:rsidRPr="008E3D06">
        <w:rPr>
          <w:noProof/>
        </w:rPr>
        <w:t xml:space="preserve">8. Benz Scott LA, Ben-Or K, Allen JK. Why Are Women Missing from Outpatient Cardiac Rehabilitation Programs? A Review of Multilevel Factors Affecting Referral, Enrollment, and Completion. </w:t>
      </w:r>
      <w:r w:rsidRPr="008E3D06">
        <w:rPr>
          <w:i/>
          <w:iCs/>
          <w:noProof/>
        </w:rPr>
        <w:t>Journal of Women’s Health</w:t>
      </w:r>
      <w:r w:rsidRPr="008E3D06">
        <w:rPr>
          <w:noProof/>
        </w:rPr>
        <w:t>. 2002;11(9):773–791.</w:t>
      </w:r>
    </w:p>
    <w:p w:rsidR="00F73FF2" w:rsidRPr="008E3D06" w:rsidRDefault="00F73FF2" w:rsidP="008E3D06">
      <w:pPr>
        <w:pStyle w:val="NormalWeb"/>
        <w:spacing w:line="480" w:lineRule="auto"/>
        <w:rPr>
          <w:noProof/>
        </w:rPr>
      </w:pPr>
      <w:r w:rsidRPr="008E3D06">
        <w:rPr>
          <w:noProof/>
        </w:rPr>
        <w:t xml:space="preserve">9. Davies P, Taylor F, Beswick A, et al. Promoting patient uptake and adherence in cardiac rehabilitation. </w:t>
      </w:r>
      <w:r w:rsidRPr="008E3D06">
        <w:rPr>
          <w:i/>
          <w:iCs/>
          <w:noProof/>
        </w:rPr>
        <w:t>Cochrane Database of Systematic Reviews</w:t>
      </w:r>
      <w:r w:rsidRPr="008E3D06">
        <w:rPr>
          <w:noProof/>
        </w:rPr>
        <w:t>. 2010;(7):CD007131.</w:t>
      </w:r>
    </w:p>
    <w:p w:rsidR="00F73FF2" w:rsidRPr="008E3D06" w:rsidRDefault="00F73FF2" w:rsidP="008E3D06">
      <w:pPr>
        <w:pStyle w:val="NormalWeb"/>
        <w:spacing w:line="480" w:lineRule="auto"/>
        <w:rPr>
          <w:noProof/>
        </w:rPr>
      </w:pPr>
      <w:r w:rsidRPr="008E3D06">
        <w:rPr>
          <w:noProof/>
        </w:rPr>
        <w:t xml:space="preserve">10. Grace SL, Chessex C, Arthur H, et al. Systematizing inpatient referral to cardiac rehabilitation 2010: Canadian Association of Cardiac Rehabilitation and Canadian Cardiovascular Society joint position paper endorsed by the Cardiac Care Network of Ontario. </w:t>
      </w:r>
      <w:r w:rsidRPr="008E3D06">
        <w:rPr>
          <w:i/>
          <w:iCs/>
          <w:noProof/>
        </w:rPr>
        <w:t>The Canadian Journal of Cardiology</w:t>
      </w:r>
      <w:r w:rsidRPr="008E3D06">
        <w:rPr>
          <w:noProof/>
        </w:rPr>
        <w:t>. 2011;27(2):192–199.</w:t>
      </w:r>
    </w:p>
    <w:p w:rsidR="00F73FF2" w:rsidRPr="008E3D06" w:rsidRDefault="00F73FF2" w:rsidP="008E3D06">
      <w:pPr>
        <w:pStyle w:val="NormalWeb"/>
        <w:spacing w:line="480" w:lineRule="auto"/>
        <w:rPr>
          <w:noProof/>
        </w:rPr>
      </w:pPr>
      <w:r w:rsidRPr="008E3D06">
        <w:rPr>
          <w:noProof/>
        </w:rPr>
        <w:t xml:space="preserve">11. Bittner V, Sanderson BK. Women in cardiac rehabilitation. </w:t>
      </w:r>
      <w:r w:rsidRPr="008E3D06">
        <w:rPr>
          <w:i/>
          <w:iCs/>
          <w:noProof/>
        </w:rPr>
        <w:t>Journal of the American Medical Women’s Association</w:t>
      </w:r>
      <w:r w:rsidRPr="008E3D06">
        <w:rPr>
          <w:noProof/>
        </w:rPr>
        <w:t>. 2003;58(4):227–235.</w:t>
      </w:r>
    </w:p>
    <w:p w:rsidR="00F73FF2" w:rsidRPr="008E3D06" w:rsidRDefault="00F73FF2" w:rsidP="008E3D06">
      <w:pPr>
        <w:pStyle w:val="NormalWeb"/>
        <w:spacing w:line="480" w:lineRule="auto"/>
        <w:rPr>
          <w:noProof/>
        </w:rPr>
      </w:pPr>
      <w:r w:rsidRPr="008E3D06">
        <w:rPr>
          <w:noProof/>
        </w:rPr>
        <w:t xml:space="preserve">12. McCarthy MM, Vaughan Dickson V, Chyun D. Barriers to cardiac rehabilitation in women with cardiovascular disease: an integrative review. </w:t>
      </w:r>
      <w:r w:rsidRPr="008E3D06">
        <w:rPr>
          <w:i/>
          <w:iCs/>
          <w:noProof/>
        </w:rPr>
        <w:t>The Journal of Cardiovascular Nursing</w:t>
      </w:r>
      <w:r w:rsidRPr="008E3D06">
        <w:rPr>
          <w:noProof/>
        </w:rPr>
        <w:t>. 2011;26(5):E1–E10.</w:t>
      </w:r>
    </w:p>
    <w:p w:rsidR="00F73FF2" w:rsidRPr="008E3D06" w:rsidRDefault="00F73FF2" w:rsidP="008E3D06">
      <w:pPr>
        <w:pStyle w:val="NormalWeb"/>
        <w:spacing w:line="480" w:lineRule="auto"/>
        <w:rPr>
          <w:noProof/>
        </w:rPr>
      </w:pPr>
      <w:r w:rsidRPr="008E3D06">
        <w:rPr>
          <w:noProof/>
        </w:rPr>
        <w:t xml:space="preserve">13. Liberati A, Altman DG, Tetzlaff J, et al. The PRISMA statement for reporting systematic reviews and meta-analyses of studies that evaluate healthcare interventions: explanation and elaboration. </w:t>
      </w:r>
      <w:r w:rsidRPr="008E3D06">
        <w:rPr>
          <w:i/>
          <w:iCs/>
          <w:noProof/>
        </w:rPr>
        <w:t>BMJ (Clinical research ed.)</w:t>
      </w:r>
      <w:r w:rsidRPr="008E3D06">
        <w:rPr>
          <w:noProof/>
        </w:rPr>
        <w:t>. 2009;339.</w:t>
      </w:r>
    </w:p>
    <w:p w:rsidR="00F73FF2" w:rsidRPr="008E3D06" w:rsidRDefault="00F73FF2" w:rsidP="008E3D06">
      <w:pPr>
        <w:pStyle w:val="NormalWeb"/>
        <w:spacing w:line="480" w:lineRule="auto"/>
        <w:rPr>
          <w:noProof/>
        </w:rPr>
      </w:pPr>
      <w:r w:rsidRPr="008E3D06">
        <w:rPr>
          <w:noProof/>
        </w:rPr>
        <w:lastRenderedPageBreak/>
        <w:t>14. ProQuest. R</w:t>
      </w:r>
      <w:r w:rsidR="00E03727">
        <w:rPr>
          <w:noProof/>
        </w:rPr>
        <w:t xml:space="preserve">efWorks - COS. 2001; </w:t>
      </w:r>
      <w:r w:rsidRPr="008E3D06">
        <w:rPr>
          <w:noProof/>
        </w:rPr>
        <w:t>Available at: http://www.refworks.com/. Accessed May 27, 2011.</w:t>
      </w:r>
    </w:p>
    <w:p w:rsidR="00F73FF2" w:rsidRPr="008E3D06" w:rsidRDefault="00F73FF2" w:rsidP="008E3D06">
      <w:pPr>
        <w:pStyle w:val="NormalWeb"/>
        <w:spacing w:line="480" w:lineRule="auto"/>
        <w:rPr>
          <w:noProof/>
        </w:rPr>
      </w:pPr>
      <w:r w:rsidRPr="008E3D06">
        <w:rPr>
          <w:noProof/>
        </w:rPr>
        <w:t xml:space="preserve">15. American Association of Cardiovascular and Pulmonary Rehabilitation. </w:t>
      </w:r>
      <w:r w:rsidRPr="008E3D06">
        <w:rPr>
          <w:i/>
          <w:iCs/>
          <w:noProof/>
        </w:rPr>
        <w:t>Guidelines for Cardiac Rehabilitation and Secondary Prevention Programs</w:t>
      </w:r>
      <w:r w:rsidRPr="008E3D06">
        <w:rPr>
          <w:noProof/>
        </w:rPr>
        <w:t>. 4th ed. Champaign: American Association of Cardiovascular and Pulmonary Rehabilitation; 2004.</w:t>
      </w:r>
    </w:p>
    <w:p w:rsidR="00F73FF2" w:rsidRPr="008E3D06" w:rsidRDefault="00F73FF2" w:rsidP="008E3D06">
      <w:pPr>
        <w:pStyle w:val="NormalWeb"/>
        <w:spacing w:line="480" w:lineRule="auto"/>
        <w:rPr>
          <w:noProof/>
        </w:rPr>
      </w:pPr>
      <w:r w:rsidRPr="008E3D06">
        <w:rPr>
          <w:noProof/>
          <w:lang w:val="de-DE"/>
        </w:rPr>
        <w:t xml:space="preserve">16. Von Elm E, Altman DG, Egger M, et al. </w:t>
      </w:r>
      <w:r w:rsidRPr="008E3D06">
        <w:rPr>
          <w:noProof/>
        </w:rPr>
        <w:t xml:space="preserve">The Strengthening the Reporting of Observational Studies in Epidemiology (STROBE) statement: guidelines for reporting observational studies. </w:t>
      </w:r>
      <w:r w:rsidRPr="008E3D06">
        <w:rPr>
          <w:i/>
          <w:iCs/>
          <w:noProof/>
        </w:rPr>
        <w:t>Journal of Clinical Epidemiology</w:t>
      </w:r>
      <w:r w:rsidRPr="008E3D06">
        <w:rPr>
          <w:noProof/>
        </w:rPr>
        <w:t>. 2008;61:344–349.</w:t>
      </w:r>
    </w:p>
    <w:p w:rsidR="00F73FF2" w:rsidRPr="008E3D06" w:rsidRDefault="00F73FF2" w:rsidP="008E3D06">
      <w:pPr>
        <w:pStyle w:val="NormalWeb"/>
        <w:spacing w:line="480" w:lineRule="auto"/>
        <w:rPr>
          <w:noProof/>
        </w:rPr>
      </w:pPr>
      <w:r w:rsidRPr="008E3D06">
        <w:rPr>
          <w:noProof/>
        </w:rPr>
        <w:t xml:space="preserve">17. Harris R, Helfand M, Woolf S, et al. Current methods of the US Preventive Services Task Force: a review of the process. </w:t>
      </w:r>
      <w:r w:rsidRPr="008E3D06">
        <w:rPr>
          <w:i/>
          <w:iCs/>
          <w:noProof/>
        </w:rPr>
        <w:t>Amercan Journal of Preventive Medicine</w:t>
      </w:r>
      <w:r w:rsidRPr="008E3D06">
        <w:rPr>
          <w:noProof/>
        </w:rPr>
        <w:t>. 2011;20(3 Suppl):21–35.</w:t>
      </w:r>
    </w:p>
    <w:p w:rsidR="00F73FF2" w:rsidRPr="008E3D06" w:rsidRDefault="00F73FF2" w:rsidP="008E3D06">
      <w:pPr>
        <w:pStyle w:val="NormalWeb"/>
        <w:spacing w:line="480" w:lineRule="auto"/>
        <w:rPr>
          <w:noProof/>
        </w:rPr>
      </w:pPr>
      <w:r w:rsidRPr="008E3D06">
        <w:rPr>
          <w:noProof/>
        </w:rPr>
        <w:t>18. The Nordic Cochrane Centre. Review Manager (RevMan). 2011;5.1.</w:t>
      </w:r>
    </w:p>
    <w:p w:rsidR="00F73FF2" w:rsidRPr="008E3D06" w:rsidRDefault="00F73FF2" w:rsidP="008E3D06">
      <w:pPr>
        <w:pStyle w:val="NormalWeb"/>
        <w:spacing w:line="480" w:lineRule="auto"/>
        <w:rPr>
          <w:noProof/>
        </w:rPr>
      </w:pPr>
      <w:r w:rsidRPr="008E3D06">
        <w:rPr>
          <w:noProof/>
        </w:rPr>
        <w:t xml:space="preserve">19. Witt BJ, Jacobsen SJ, Weston SA, et al. Cardiac rehabilitation after myocardial infarction in the community. </w:t>
      </w:r>
      <w:r w:rsidRPr="008E3D06">
        <w:rPr>
          <w:i/>
          <w:iCs/>
          <w:noProof/>
        </w:rPr>
        <w:t>Journal of the American College of Cardiology</w:t>
      </w:r>
      <w:r w:rsidRPr="008E3D06">
        <w:rPr>
          <w:noProof/>
        </w:rPr>
        <w:t xml:space="preserve">. 2004;44(5):988–996. </w:t>
      </w:r>
    </w:p>
    <w:p w:rsidR="00F73FF2" w:rsidRPr="008E3D06" w:rsidRDefault="00F73FF2" w:rsidP="008E3D06">
      <w:pPr>
        <w:pStyle w:val="NormalWeb"/>
        <w:spacing w:line="480" w:lineRule="auto"/>
        <w:rPr>
          <w:noProof/>
        </w:rPr>
      </w:pPr>
      <w:r w:rsidRPr="008E3D06">
        <w:rPr>
          <w:noProof/>
        </w:rPr>
        <w:t xml:space="preserve">20. Roblin D, Diseker 3rd RA, Orenstein D, Wilder M, Eley M. Delivery of outpatient cardiac rehabilitation in a managed care organization. </w:t>
      </w:r>
      <w:r w:rsidRPr="008E3D06">
        <w:rPr>
          <w:i/>
          <w:iCs/>
          <w:noProof/>
        </w:rPr>
        <w:t>Journal of Cardiopulmonary Rehabilitation</w:t>
      </w:r>
      <w:r w:rsidRPr="008E3D06">
        <w:rPr>
          <w:noProof/>
        </w:rPr>
        <w:t>. 2004;24(3):157–164.</w:t>
      </w:r>
    </w:p>
    <w:p w:rsidR="00F73FF2" w:rsidRPr="008E3D06" w:rsidRDefault="00F73FF2" w:rsidP="008E3D06">
      <w:pPr>
        <w:pStyle w:val="NormalWeb"/>
        <w:spacing w:line="480" w:lineRule="auto"/>
        <w:rPr>
          <w:noProof/>
        </w:rPr>
      </w:pPr>
      <w:r w:rsidRPr="008E3D06">
        <w:rPr>
          <w:noProof/>
        </w:rPr>
        <w:t xml:space="preserve">21. Nielsen KM, Faergeman O, Foldspang A, Larsen ML. Cardiac rehabilitation: health characteristics and socio-economic status among those who do not attend. </w:t>
      </w:r>
      <w:r w:rsidRPr="008E3D06">
        <w:rPr>
          <w:i/>
          <w:iCs/>
          <w:noProof/>
        </w:rPr>
        <w:t>European Journal of Public Health</w:t>
      </w:r>
      <w:r w:rsidRPr="008E3D06">
        <w:rPr>
          <w:noProof/>
        </w:rPr>
        <w:t>. 2008;18(5):479–483.</w:t>
      </w:r>
    </w:p>
    <w:p w:rsidR="00F73FF2" w:rsidRPr="008E3D06" w:rsidRDefault="00F73FF2" w:rsidP="008E3D06">
      <w:pPr>
        <w:pStyle w:val="NormalWeb"/>
        <w:spacing w:line="480" w:lineRule="auto"/>
        <w:rPr>
          <w:noProof/>
        </w:rPr>
      </w:pPr>
      <w:r w:rsidRPr="008E3D06">
        <w:rPr>
          <w:noProof/>
        </w:rPr>
        <w:lastRenderedPageBreak/>
        <w:t xml:space="preserve">22. Higgins RO, Murphy BM, Goble AJ, Le Grande MR, Elliott PC, Worcester MU. Cardiac rehabilitation program attendance after coronary artery bypass surgery: overcoming the barriers. </w:t>
      </w:r>
      <w:r w:rsidRPr="008E3D06">
        <w:rPr>
          <w:i/>
          <w:iCs/>
          <w:noProof/>
        </w:rPr>
        <w:t>Medical Journal of Australia</w:t>
      </w:r>
      <w:r w:rsidRPr="008E3D06">
        <w:rPr>
          <w:noProof/>
        </w:rPr>
        <w:t>. 2008;188(12):712–714.</w:t>
      </w:r>
    </w:p>
    <w:p w:rsidR="00F73FF2" w:rsidRPr="008E3D06" w:rsidRDefault="00F73FF2" w:rsidP="008E3D06">
      <w:pPr>
        <w:pStyle w:val="NormalWeb"/>
        <w:spacing w:line="480" w:lineRule="auto"/>
        <w:rPr>
          <w:noProof/>
        </w:rPr>
      </w:pPr>
      <w:r w:rsidRPr="008E3D06">
        <w:rPr>
          <w:noProof/>
        </w:rPr>
        <w:t xml:space="preserve">23. French DP, Lewin RJ, Watson N, Thompson DR. Do illness perceptions predict attendance at cardiac rehabilitation and quality of life following myocardial infarction?. </w:t>
      </w:r>
      <w:r w:rsidRPr="008E3D06">
        <w:rPr>
          <w:i/>
          <w:iCs/>
          <w:noProof/>
        </w:rPr>
        <w:t>Journal of Psychosomatic Research</w:t>
      </w:r>
      <w:r w:rsidRPr="008E3D06">
        <w:rPr>
          <w:noProof/>
        </w:rPr>
        <w:t xml:space="preserve">. 2005;59(5):315–322. </w:t>
      </w:r>
    </w:p>
    <w:p w:rsidR="00471D86" w:rsidRDefault="00F73FF2" w:rsidP="008E3D06">
      <w:pPr>
        <w:pStyle w:val="NormalWeb"/>
        <w:spacing w:line="480" w:lineRule="auto"/>
        <w:rPr>
          <w:noProof/>
        </w:rPr>
      </w:pPr>
      <w:r w:rsidRPr="008E3D06">
        <w:rPr>
          <w:noProof/>
        </w:rPr>
        <w:t xml:space="preserve">24. Johnson NA, Inder KJ, Nagle AL, Wiggers JH. Attendance at outpatient cardiac rehabilitation: is it enhanced by specialist nurse referral? </w:t>
      </w:r>
      <w:r w:rsidRPr="008E3D06">
        <w:rPr>
          <w:i/>
          <w:iCs/>
          <w:noProof/>
        </w:rPr>
        <w:t>Australian Journal of Advanced Nursing</w:t>
      </w:r>
      <w:r w:rsidRPr="008E3D06">
        <w:rPr>
          <w:noProof/>
        </w:rPr>
        <w:t xml:space="preserve">. 2010;27(4):31–37. </w:t>
      </w:r>
    </w:p>
    <w:p w:rsidR="00F73FF2" w:rsidRPr="008E3D06" w:rsidRDefault="00F73FF2" w:rsidP="008E3D06">
      <w:pPr>
        <w:pStyle w:val="NormalWeb"/>
        <w:spacing w:line="480" w:lineRule="auto"/>
        <w:rPr>
          <w:noProof/>
        </w:rPr>
      </w:pPr>
      <w:r w:rsidRPr="008E3D06">
        <w:rPr>
          <w:noProof/>
        </w:rPr>
        <w:t xml:space="preserve">25. Centers for Disease Control and Prevention. Receipt of outpatient cardiac rehabilitation among heart attack survivors--United States, 2005. </w:t>
      </w:r>
      <w:r w:rsidRPr="008E3D06">
        <w:rPr>
          <w:i/>
          <w:iCs/>
          <w:noProof/>
        </w:rPr>
        <w:t>MMWR - Morbidity &amp; Mortality Weekly Report</w:t>
      </w:r>
      <w:r w:rsidRPr="008E3D06">
        <w:rPr>
          <w:noProof/>
        </w:rPr>
        <w:t>. 2008;57(4):89–94.</w:t>
      </w:r>
    </w:p>
    <w:p w:rsidR="00F73FF2" w:rsidRPr="008E3D06" w:rsidRDefault="00F73FF2" w:rsidP="008E3D06">
      <w:pPr>
        <w:pStyle w:val="NormalWeb"/>
        <w:spacing w:line="480" w:lineRule="auto"/>
        <w:rPr>
          <w:noProof/>
        </w:rPr>
      </w:pPr>
      <w:r w:rsidRPr="008E3D06">
        <w:rPr>
          <w:noProof/>
        </w:rPr>
        <w:t xml:space="preserve">26. Balady GJ, Ades PA, Bittner V a, et al. Referral, Enrollment, and Delivery of Cardiac Rehabilitation/Secondary Prevention Programs at Clinical Centers and Beyond: A Presidential Advisory From the American Heart Association. </w:t>
      </w:r>
      <w:r w:rsidRPr="008E3D06">
        <w:rPr>
          <w:i/>
          <w:iCs/>
          <w:noProof/>
        </w:rPr>
        <w:t>Circulation</w:t>
      </w:r>
      <w:r w:rsidRPr="008E3D06">
        <w:rPr>
          <w:noProof/>
        </w:rPr>
        <w:t xml:space="preserve">. 2011;124(25):2951–60. </w:t>
      </w:r>
    </w:p>
    <w:p w:rsidR="00F73FF2" w:rsidRPr="008E3D06" w:rsidRDefault="00F73FF2" w:rsidP="008E3D06">
      <w:pPr>
        <w:pStyle w:val="NormalWeb"/>
        <w:spacing w:line="480" w:lineRule="auto"/>
        <w:rPr>
          <w:noProof/>
        </w:rPr>
      </w:pPr>
      <w:r w:rsidRPr="008E3D06">
        <w:rPr>
          <w:noProof/>
          <w:lang w:val="de-DE"/>
        </w:rPr>
        <w:t xml:space="preserve">27. Grace SL, Leung YW, Reid R, Oh P, Wu G, Alter DA. </w:t>
      </w:r>
      <w:r w:rsidRPr="008E3D06">
        <w:rPr>
          <w:noProof/>
        </w:rPr>
        <w:t xml:space="preserve">The Role of Systematic Inpatient Cardiac Rehabilitation Referral in Increasing Equitable Access and Utilization. </w:t>
      </w:r>
      <w:r w:rsidRPr="008E3D06">
        <w:rPr>
          <w:i/>
          <w:iCs/>
          <w:noProof/>
        </w:rPr>
        <w:t>Journal of Cardiopulmonary Rehabilitation and Prevention</w:t>
      </w:r>
      <w:r w:rsidRPr="008E3D06">
        <w:rPr>
          <w:noProof/>
        </w:rPr>
        <w:t>. 2012;32(1):41–47.</w:t>
      </w:r>
    </w:p>
    <w:p w:rsidR="00F73FF2" w:rsidRPr="008E3D06" w:rsidRDefault="00F73FF2" w:rsidP="008E3D06">
      <w:pPr>
        <w:pStyle w:val="NormalWeb"/>
        <w:spacing w:line="480" w:lineRule="auto"/>
        <w:rPr>
          <w:noProof/>
        </w:rPr>
      </w:pPr>
      <w:r w:rsidRPr="008E3D06">
        <w:rPr>
          <w:noProof/>
        </w:rPr>
        <w:lastRenderedPageBreak/>
        <w:t xml:space="preserve">28. Hillebrand T, Frodermann H, Lehr D, Wirth A. Vermehrte teilnahme an ambulaten herzgruppen durch poststationare nachsorge (Increased participation in coronary groups by means of an outpatient care program). </w:t>
      </w:r>
      <w:r w:rsidRPr="008E3D06">
        <w:rPr>
          <w:i/>
          <w:iCs/>
          <w:noProof/>
        </w:rPr>
        <w:t>Herz Kreislauf</w:t>
      </w:r>
      <w:r w:rsidRPr="008E3D06">
        <w:rPr>
          <w:noProof/>
        </w:rPr>
        <w:t>. 1995;27:346–349.</w:t>
      </w:r>
    </w:p>
    <w:p w:rsidR="00F73FF2" w:rsidRPr="008E3D06" w:rsidRDefault="00F73FF2" w:rsidP="008E3D06">
      <w:pPr>
        <w:pStyle w:val="NormalWeb"/>
        <w:spacing w:line="480" w:lineRule="auto"/>
        <w:rPr>
          <w:noProof/>
        </w:rPr>
      </w:pPr>
      <w:r w:rsidRPr="008E3D06">
        <w:rPr>
          <w:noProof/>
        </w:rPr>
        <w:t xml:space="preserve">29. Jolly K, Bradley F, Sharp S, et al. Randomised controlled trial of follow up care in general practice of patients with myocardial infarction and angina: final results of the Southampton heart integrated care project (SHIP). </w:t>
      </w:r>
      <w:r w:rsidRPr="008E3D06">
        <w:rPr>
          <w:i/>
          <w:iCs/>
          <w:noProof/>
        </w:rPr>
        <w:t>BMJ (Clinical research ed.)</w:t>
      </w:r>
      <w:r w:rsidRPr="008E3D06">
        <w:rPr>
          <w:noProof/>
        </w:rPr>
        <w:t>. 1999;318(7185):706–711.</w:t>
      </w:r>
    </w:p>
    <w:p w:rsidR="00F73FF2" w:rsidRPr="008E3D06" w:rsidRDefault="00F73FF2" w:rsidP="008E3D06">
      <w:pPr>
        <w:pStyle w:val="NormalWeb"/>
        <w:spacing w:line="480" w:lineRule="auto"/>
        <w:rPr>
          <w:noProof/>
        </w:rPr>
      </w:pPr>
      <w:r w:rsidRPr="008E3D06">
        <w:rPr>
          <w:noProof/>
        </w:rPr>
        <w:t xml:space="preserve">30. Wyer SJ, Earll L, Joseph S, Harrison J, Giles M, Johnston M. Increasing attendance at a cardiac rehabilitation programme: an intervention study using the Theory of Planned Behaviour. </w:t>
      </w:r>
      <w:r w:rsidRPr="008E3D06">
        <w:rPr>
          <w:i/>
          <w:iCs/>
          <w:noProof/>
        </w:rPr>
        <w:t>Coronary Health Care</w:t>
      </w:r>
      <w:r w:rsidRPr="008E3D06">
        <w:rPr>
          <w:noProof/>
        </w:rPr>
        <w:t xml:space="preserve">. 2001;5(3):154–159. </w:t>
      </w:r>
    </w:p>
    <w:p w:rsidR="00F73FF2" w:rsidRPr="008E3D06" w:rsidRDefault="00F73FF2" w:rsidP="008E3D06">
      <w:pPr>
        <w:pStyle w:val="NormalWeb"/>
        <w:spacing w:line="480" w:lineRule="auto"/>
        <w:rPr>
          <w:noProof/>
        </w:rPr>
      </w:pPr>
      <w:r w:rsidRPr="008E3D06">
        <w:rPr>
          <w:noProof/>
        </w:rPr>
        <w:t xml:space="preserve">31. Heran BS, Chen JM, Ebrahim S, et al. Exercise-based cardiac rehabilitation for coronary heart disease. </w:t>
      </w:r>
      <w:r w:rsidRPr="008E3D06">
        <w:rPr>
          <w:i/>
          <w:iCs/>
          <w:noProof/>
        </w:rPr>
        <w:t>Cochrane Database of Systematic Reviews</w:t>
      </w:r>
      <w:r w:rsidRPr="008E3D06">
        <w:rPr>
          <w:noProof/>
        </w:rPr>
        <w:t>. 2011;(8).</w:t>
      </w:r>
    </w:p>
    <w:p w:rsidR="00F73FF2" w:rsidRPr="008E3D06" w:rsidRDefault="00F73FF2" w:rsidP="008E3D06">
      <w:pPr>
        <w:pStyle w:val="NormalWeb"/>
        <w:spacing w:line="480" w:lineRule="auto"/>
        <w:rPr>
          <w:noProof/>
        </w:rPr>
      </w:pPr>
      <w:r w:rsidRPr="008E3D06">
        <w:rPr>
          <w:noProof/>
        </w:rPr>
        <w:t xml:space="preserve">32. Chan DS, Chau JP, Chang AM. Acute coronary syndromes: cardiac rehabilitation programmes and quality of life. </w:t>
      </w:r>
      <w:r w:rsidRPr="008E3D06">
        <w:rPr>
          <w:i/>
          <w:iCs/>
          <w:noProof/>
        </w:rPr>
        <w:t>Journal of Advanced Nursing</w:t>
      </w:r>
      <w:r w:rsidRPr="008E3D06">
        <w:rPr>
          <w:noProof/>
        </w:rPr>
        <w:t>. 2005;49(6):591–599.</w:t>
      </w:r>
    </w:p>
    <w:p w:rsidR="00F73FF2" w:rsidRPr="008E3D06" w:rsidRDefault="00F73FF2" w:rsidP="008E3D06">
      <w:pPr>
        <w:pStyle w:val="NormalWeb"/>
        <w:spacing w:line="480" w:lineRule="auto"/>
        <w:rPr>
          <w:noProof/>
        </w:rPr>
      </w:pPr>
      <w:r w:rsidRPr="008E3D06">
        <w:rPr>
          <w:noProof/>
        </w:rPr>
        <w:t xml:space="preserve">33. Chan C, Tang D, Jones A. Clinical outcomes of a Cardiac Rehabilitation and Maintenance Program for Chinese patients with congestive heart failure. </w:t>
      </w:r>
      <w:r w:rsidRPr="008E3D06">
        <w:rPr>
          <w:i/>
          <w:iCs/>
          <w:noProof/>
        </w:rPr>
        <w:t>Disability &amp; Rehabilitation</w:t>
      </w:r>
      <w:r w:rsidRPr="008E3D06">
        <w:rPr>
          <w:noProof/>
        </w:rPr>
        <w:t>. 2008;30(17):1245–1253.</w:t>
      </w:r>
    </w:p>
    <w:p w:rsidR="00F73FF2" w:rsidRPr="008E3D06" w:rsidRDefault="00F73FF2" w:rsidP="008E3D06">
      <w:pPr>
        <w:pStyle w:val="NormalWeb"/>
        <w:spacing w:line="480" w:lineRule="auto"/>
        <w:rPr>
          <w:noProof/>
        </w:rPr>
      </w:pPr>
      <w:r w:rsidRPr="008E3D06">
        <w:rPr>
          <w:noProof/>
        </w:rPr>
        <w:t xml:space="preserve">34. Cottin Y, Cambou JP, Casillas JM, Ferrieres J, Cantet C, Danchin N. Specific profile and referral bias of rehabilitated patients after an acute coronary syndrome. </w:t>
      </w:r>
      <w:r w:rsidRPr="008E3D06">
        <w:rPr>
          <w:i/>
          <w:iCs/>
          <w:noProof/>
        </w:rPr>
        <w:t>Journal of Cardiopulmonary Rehabilitation</w:t>
      </w:r>
      <w:r w:rsidRPr="008E3D06">
        <w:rPr>
          <w:noProof/>
        </w:rPr>
        <w:t>. 2004;24(1):38–44.</w:t>
      </w:r>
    </w:p>
    <w:p w:rsidR="00F73FF2" w:rsidRPr="008E3D06" w:rsidRDefault="00F73FF2" w:rsidP="008E3D06">
      <w:pPr>
        <w:pStyle w:val="NormalWeb"/>
        <w:spacing w:line="480" w:lineRule="auto"/>
        <w:rPr>
          <w:noProof/>
        </w:rPr>
      </w:pPr>
      <w:r w:rsidRPr="008E3D06">
        <w:rPr>
          <w:noProof/>
        </w:rPr>
        <w:lastRenderedPageBreak/>
        <w:t xml:space="preserve">35. Cupples ME, Tully MA, Dempster M, Corrigan M, McCall DO, Downey B. Cardiac rehabilitation uptake following myocardial infarction: cross-sectional study in primary care. </w:t>
      </w:r>
      <w:r w:rsidRPr="008E3D06">
        <w:rPr>
          <w:i/>
          <w:iCs/>
          <w:noProof/>
        </w:rPr>
        <w:t>British Journal of General Practice</w:t>
      </w:r>
      <w:r w:rsidRPr="008E3D06">
        <w:rPr>
          <w:noProof/>
        </w:rPr>
        <w:t>. 2010;60(575):431–435.</w:t>
      </w:r>
    </w:p>
    <w:p w:rsidR="00F73FF2" w:rsidRPr="008E3D06" w:rsidRDefault="00F73FF2" w:rsidP="008E3D06">
      <w:pPr>
        <w:pStyle w:val="NormalWeb"/>
        <w:spacing w:line="480" w:lineRule="auto"/>
        <w:rPr>
          <w:noProof/>
        </w:rPr>
      </w:pPr>
      <w:r w:rsidRPr="008E3D06">
        <w:rPr>
          <w:noProof/>
        </w:rPr>
        <w:t xml:space="preserve">36. Dohnke B, Nowossadeck E, Müller-Fahrnow W. Motivation and participation in a phase III cardiac rehabilitation programme: an application of the health action process approach. </w:t>
      </w:r>
      <w:r w:rsidRPr="008E3D06">
        <w:rPr>
          <w:i/>
          <w:iCs/>
          <w:noProof/>
        </w:rPr>
        <w:t>Research in Sports Medicine</w:t>
      </w:r>
      <w:r w:rsidRPr="008E3D06">
        <w:rPr>
          <w:noProof/>
        </w:rPr>
        <w:t xml:space="preserve">. 2010;18(4):219–235. </w:t>
      </w:r>
    </w:p>
    <w:p w:rsidR="00F73FF2" w:rsidRPr="008E3D06" w:rsidRDefault="00F73FF2" w:rsidP="008E3D06">
      <w:pPr>
        <w:pStyle w:val="NormalWeb"/>
        <w:spacing w:line="480" w:lineRule="auto"/>
        <w:rPr>
          <w:noProof/>
        </w:rPr>
      </w:pPr>
      <w:r w:rsidRPr="008E3D06">
        <w:rPr>
          <w:noProof/>
        </w:rPr>
        <w:t xml:space="preserve">37. Dolansky MA, Moore SM. Older adults’ use of postacute and cardiac rehabilitation services after hospitalization for a cardiac event. </w:t>
      </w:r>
      <w:r w:rsidRPr="008E3D06">
        <w:rPr>
          <w:i/>
          <w:iCs/>
          <w:noProof/>
        </w:rPr>
        <w:t>Rehabilitation Nursing</w:t>
      </w:r>
      <w:r w:rsidRPr="008E3D06">
        <w:rPr>
          <w:noProof/>
        </w:rPr>
        <w:t>. 2008;33(2):73–81.</w:t>
      </w:r>
    </w:p>
    <w:p w:rsidR="00F73FF2" w:rsidRPr="008E3D06" w:rsidRDefault="00F73FF2" w:rsidP="008E3D06">
      <w:pPr>
        <w:pStyle w:val="NormalWeb"/>
        <w:spacing w:line="480" w:lineRule="auto"/>
        <w:rPr>
          <w:noProof/>
        </w:rPr>
      </w:pPr>
      <w:r w:rsidRPr="008E3D06">
        <w:rPr>
          <w:noProof/>
        </w:rPr>
        <w:t xml:space="preserve">38. Dunlay SM, Witt BJ, Allison TG, et al. Barriers to participation in cardiac rehabilitation. </w:t>
      </w:r>
      <w:r w:rsidRPr="008E3D06">
        <w:rPr>
          <w:i/>
          <w:iCs/>
          <w:noProof/>
        </w:rPr>
        <w:t>American Heart Journal</w:t>
      </w:r>
      <w:r w:rsidRPr="008E3D06">
        <w:rPr>
          <w:noProof/>
        </w:rPr>
        <w:t xml:space="preserve">. 2009;158(5):852–859. </w:t>
      </w:r>
    </w:p>
    <w:p w:rsidR="00F73FF2" w:rsidRPr="008E3D06" w:rsidRDefault="00F73FF2" w:rsidP="008E3D06">
      <w:pPr>
        <w:pStyle w:val="NormalWeb"/>
        <w:spacing w:line="480" w:lineRule="auto"/>
        <w:rPr>
          <w:noProof/>
        </w:rPr>
      </w:pPr>
      <w:r w:rsidRPr="008E3D06">
        <w:rPr>
          <w:noProof/>
        </w:rPr>
        <w:t xml:space="preserve">39. Farley RL, Wade TD, Birchmore L. Factors influencing attendance at cardiac rehabilitation among coronary heart disease patients. </w:t>
      </w:r>
      <w:r w:rsidRPr="008E3D06">
        <w:rPr>
          <w:i/>
          <w:iCs/>
          <w:noProof/>
        </w:rPr>
        <w:t>European Journal of Cardiovascular Nursing</w:t>
      </w:r>
      <w:r w:rsidRPr="008E3D06">
        <w:rPr>
          <w:noProof/>
        </w:rPr>
        <w:t>. 2003;2(3):205–212.</w:t>
      </w:r>
    </w:p>
    <w:p w:rsidR="00F73FF2" w:rsidRPr="008E3D06" w:rsidRDefault="00F73FF2" w:rsidP="008E3D06">
      <w:pPr>
        <w:pStyle w:val="NormalWeb"/>
        <w:spacing w:line="480" w:lineRule="auto"/>
        <w:rPr>
          <w:noProof/>
        </w:rPr>
      </w:pPr>
      <w:r w:rsidRPr="008E3D06">
        <w:rPr>
          <w:noProof/>
        </w:rPr>
        <w:t xml:space="preserve">40. Grace SL, Gravely-Witte S, Brual J, et al. Contribution of patient and physician factors to cardiac rehabilitation enrollment: a prospective multilevel study. </w:t>
      </w:r>
      <w:r w:rsidRPr="008E3D06">
        <w:rPr>
          <w:i/>
          <w:iCs/>
          <w:noProof/>
        </w:rPr>
        <w:t>European Journal of Cardiovascular Prevention &amp; Rehabilitation</w:t>
      </w:r>
      <w:r w:rsidRPr="008E3D06">
        <w:rPr>
          <w:noProof/>
        </w:rPr>
        <w:t>. 2008;15(5):548–556.</w:t>
      </w:r>
    </w:p>
    <w:p w:rsidR="00F73FF2" w:rsidRPr="008E3D06" w:rsidRDefault="00F73FF2" w:rsidP="008E3D06">
      <w:pPr>
        <w:pStyle w:val="NormalWeb"/>
        <w:spacing w:line="480" w:lineRule="auto"/>
        <w:rPr>
          <w:noProof/>
        </w:rPr>
      </w:pPr>
      <w:r w:rsidRPr="008E3D06">
        <w:rPr>
          <w:noProof/>
        </w:rPr>
        <w:t xml:space="preserve">41. Harrison WN, Wardle SA. Factors affecting the uptake of cardiac rehabilitation services in a rural locality. </w:t>
      </w:r>
      <w:r w:rsidRPr="008E3D06">
        <w:rPr>
          <w:i/>
          <w:iCs/>
          <w:noProof/>
        </w:rPr>
        <w:t>Public Health</w:t>
      </w:r>
      <w:r w:rsidRPr="008E3D06">
        <w:rPr>
          <w:noProof/>
        </w:rPr>
        <w:t>. 2005;119(11):1016–1022.</w:t>
      </w:r>
    </w:p>
    <w:p w:rsidR="00F73FF2" w:rsidRPr="008E3D06" w:rsidRDefault="00F73FF2" w:rsidP="008E3D06">
      <w:pPr>
        <w:pStyle w:val="NormalWeb"/>
        <w:spacing w:line="480" w:lineRule="auto"/>
        <w:rPr>
          <w:noProof/>
        </w:rPr>
      </w:pPr>
      <w:r w:rsidRPr="008E3D06">
        <w:rPr>
          <w:noProof/>
        </w:rPr>
        <w:lastRenderedPageBreak/>
        <w:t xml:space="preserve">42. Heid HG, Schmelzer M. Influences on women’s participation in cardiac rehabilitation. </w:t>
      </w:r>
      <w:r w:rsidRPr="008E3D06">
        <w:rPr>
          <w:i/>
          <w:iCs/>
          <w:noProof/>
        </w:rPr>
        <w:t>Rehabilitation Nursing</w:t>
      </w:r>
      <w:r w:rsidRPr="008E3D06">
        <w:rPr>
          <w:noProof/>
        </w:rPr>
        <w:t>. 2004;29(4):116–121. Available at: http://doi.wiley.com/10.1002/j.2048-7940.2004.tb00327.x.</w:t>
      </w:r>
    </w:p>
    <w:p w:rsidR="00F73FF2" w:rsidRPr="008E3D06" w:rsidRDefault="00F73FF2" w:rsidP="008E3D06">
      <w:pPr>
        <w:pStyle w:val="NormalWeb"/>
        <w:spacing w:line="480" w:lineRule="auto"/>
        <w:rPr>
          <w:noProof/>
        </w:rPr>
      </w:pPr>
      <w:r w:rsidRPr="008E3D06">
        <w:rPr>
          <w:noProof/>
          <w:lang w:val="de-DE"/>
        </w:rPr>
        <w:t xml:space="preserve">43. Husak L, Krumholz HM, Lin ZQ, et al. </w:t>
      </w:r>
      <w:r w:rsidRPr="008E3D06">
        <w:rPr>
          <w:noProof/>
        </w:rPr>
        <w:t xml:space="preserve">Social support as a predictor of participation in cardiac rehabilitation after coronary artery bypass graft surgery. </w:t>
      </w:r>
      <w:r w:rsidRPr="008E3D06">
        <w:rPr>
          <w:i/>
          <w:iCs/>
          <w:noProof/>
        </w:rPr>
        <w:t>Journal of Cardiopulmonary Rehabilitation</w:t>
      </w:r>
      <w:r w:rsidRPr="008E3D06">
        <w:rPr>
          <w:noProof/>
        </w:rPr>
        <w:t>. 2004;24(1):19–26.</w:t>
      </w:r>
    </w:p>
    <w:p w:rsidR="00F73FF2" w:rsidRPr="008E3D06" w:rsidRDefault="00F73FF2" w:rsidP="008E3D06">
      <w:pPr>
        <w:pStyle w:val="NormalWeb"/>
        <w:spacing w:line="480" w:lineRule="auto"/>
        <w:rPr>
          <w:noProof/>
        </w:rPr>
      </w:pPr>
      <w:r w:rsidRPr="008E3D06">
        <w:rPr>
          <w:noProof/>
        </w:rPr>
        <w:t xml:space="preserve">44. Lane D, Carroll D, Ring C, Beevers DG, Lip GY. Predictors of attendance at cardiac rehabilitation after myocardial infarction. </w:t>
      </w:r>
      <w:r w:rsidRPr="008E3D06">
        <w:rPr>
          <w:i/>
          <w:iCs/>
          <w:noProof/>
        </w:rPr>
        <w:t>Journal of Psychosomatic Research</w:t>
      </w:r>
      <w:r w:rsidRPr="008E3D06">
        <w:rPr>
          <w:noProof/>
        </w:rPr>
        <w:t>. 2001;51(3):497–501.</w:t>
      </w:r>
    </w:p>
    <w:p w:rsidR="00F73FF2" w:rsidRPr="008E3D06" w:rsidRDefault="00F73FF2" w:rsidP="008E3D06">
      <w:pPr>
        <w:pStyle w:val="NormalWeb"/>
        <w:spacing w:line="480" w:lineRule="auto"/>
        <w:rPr>
          <w:noProof/>
        </w:rPr>
      </w:pPr>
      <w:r w:rsidRPr="008E3D06">
        <w:rPr>
          <w:noProof/>
        </w:rPr>
        <w:t xml:space="preserve">45. Sharp J, Freeman C. Patterns and predictors of uptake and adherence to cardiac rehabilitation. </w:t>
      </w:r>
      <w:r w:rsidRPr="008E3D06">
        <w:rPr>
          <w:i/>
          <w:iCs/>
          <w:noProof/>
        </w:rPr>
        <w:t>Journal of Cardiopulmonary Rehabilitation &amp; Prevention</w:t>
      </w:r>
      <w:r w:rsidRPr="008E3D06">
        <w:rPr>
          <w:noProof/>
        </w:rPr>
        <w:t>. 2009;29(4):241–247.</w:t>
      </w:r>
    </w:p>
    <w:p w:rsidR="00F73FF2" w:rsidRPr="008E3D06" w:rsidRDefault="00F73FF2" w:rsidP="008E3D06">
      <w:pPr>
        <w:pStyle w:val="NormalWeb"/>
        <w:spacing w:line="480" w:lineRule="auto"/>
        <w:rPr>
          <w:noProof/>
        </w:rPr>
      </w:pPr>
      <w:r w:rsidRPr="008E3D06">
        <w:rPr>
          <w:noProof/>
        </w:rPr>
        <w:t xml:space="preserve">46. Sundararajan V, Bunker SJ, Begg S, Marshall R, McBurney H. Attendance rates and outcomes of cardiac rehabilitation in Victoria, 1998. </w:t>
      </w:r>
      <w:r w:rsidRPr="008E3D06">
        <w:rPr>
          <w:i/>
          <w:iCs/>
          <w:noProof/>
        </w:rPr>
        <w:t>Medical Journal of Australia</w:t>
      </w:r>
      <w:r w:rsidRPr="008E3D06">
        <w:rPr>
          <w:noProof/>
        </w:rPr>
        <w:t>. 2004;180(6):268–271.</w:t>
      </w:r>
    </w:p>
    <w:p w:rsidR="00F73FF2" w:rsidRPr="008E3D06" w:rsidRDefault="00F73FF2" w:rsidP="008E3D06">
      <w:pPr>
        <w:pStyle w:val="NormalWeb"/>
        <w:spacing w:line="480" w:lineRule="auto"/>
        <w:rPr>
          <w:noProof/>
          <w:lang w:val="fr-FR"/>
        </w:rPr>
      </w:pPr>
      <w:r w:rsidRPr="008E3D06">
        <w:rPr>
          <w:noProof/>
        </w:rPr>
        <w:t xml:space="preserve">47. Yates BC, Braklow-Whitton JL, Agrawal S. Outcomes of cardiac rehabilitation participants and nonparticipants in a rural area. </w:t>
      </w:r>
      <w:r w:rsidRPr="008E3D06">
        <w:rPr>
          <w:i/>
          <w:iCs/>
          <w:noProof/>
          <w:lang w:val="fr-FR"/>
        </w:rPr>
        <w:t>Rehabilitation Nursing</w:t>
      </w:r>
      <w:r w:rsidRPr="008E3D06">
        <w:rPr>
          <w:noProof/>
          <w:lang w:val="fr-FR"/>
        </w:rPr>
        <w:t>. 2003;28(2):57–63.</w:t>
      </w:r>
    </w:p>
    <w:p w:rsidR="00F73FF2" w:rsidRPr="008E3D06" w:rsidRDefault="00F73FF2" w:rsidP="008E3D06">
      <w:pPr>
        <w:pStyle w:val="NormalWeb"/>
        <w:spacing w:line="480" w:lineRule="auto"/>
        <w:rPr>
          <w:noProof/>
        </w:rPr>
      </w:pPr>
      <w:r w:rsidRPr="008E3D06">
        <w:rPr>
          <w:noProof/>
          <w:lang w:val="fr-FR"/>
        </w:rPr>
        <w:t xml:space="preserve">48. Yonezawa R, Masuda T, Matsunaga A, et al. </w:t>
      </w:r>
      <w:r w:rsidRPr="008E3D06">
        <w:rPr>
          <w:noProof/>
        </w:rPr>
        <w:t xml:space="preserve">Effects of phase II cardiac rehabilitation on job stress and health-related quality of life after return to work in middle-aged patients with acute myocardial infarction. </w:t>
      </w:r>
      <w:r w:rsidRPr="008E3D06">
        <w:rPr>
          <w:i/>
          <w:iCs/>
          <w:noProof/>
        </w:rPr>
        <w:t>International Heart Journal</w:t>
      </w:r>
      <w:r w:rsidRPr="008E3D06">
        <w:rPr>
          <w:noProof/>
        </w:rPr>
        <w:t>. 2009;50(3):279–290.</w:t>
      </w:r>
    </w:p>
    <w:p w:rsidR="00F73FF2" w:rsidRPr="008E3D06" w:rsidRDefault="00F73FF2" w:rsidP="008E3D06">
      <w:pPr>
        <w:pStyle w:val="NormalWeb"/>
        <w:spacing w:line="480" w:lineRule="auto"/>
        <w:rPr>
          <w:noProof/>
        </w:rPr>
      </w:pPr>
      <w:r w:rsidRPr="008E3D06">
        <w:rPr>
          <w:noProof/>
        </w:rPr>
        <w:lastRenderedPageBreak/>
        <w:t xml:space="preserve">49. Zullo MD, Dolansky MA, Jackson LW. Cardiac rehabilitation, health behaviors, and body mass index post-myocardial infarction. </w:t>
      </w:r>
      <w:r w:rsidRPr="008E3D06">
        <w:rPr>
          <w:i/>
          <w:iCs/>
          <w:noProof/>
        </w:rPr>
        <w:t>Journal of Cardiopulmonary Rehabilitation &amp; Prevention</w:t>
      </w:r>
      <w:r w:rsidRPr="008E3D06">
        <w:rPr>
          <w:noProof/>
        </w:rPr>
        <w:t xml:space="preserve">. 2010;30(1):28–34. </w:t>
      </w:r>
    </w:p>
    <w:p w:rsidR="00F73FF2" w:rsidRPr="00D56CF4" w:rsidRDefault="00B77F7E" w:rsidP="001E55E9">
      <w:pPr>
        <w:spacing w:after="0" w:line="480" w:lineRule="auto"/>
        <w:rPr>
          <w:rFonts w:ascii="Times New Roman" w:hAnsi="Times New Roman"/>
          <w:sz w:val="24"/>
          <w:szCs w:val="24"/>
        </w:rPr>
      </w:pPr>
      <w:r>
        <w:fldChar w:fldCharType="end"/>
      </w:r>
      <w:r w:rsidR="00F73FF2" w:rsidRPr="00D56CF4">
        <w:rPr>
          <w:rFonts w:ascii="Times New Roman" w:hAnsi="Times New Roman"/>
          <w:sz w:val="24"/>
          <w:szCs w:val="24"/>
        </w:rPr>
        <w:br w:type="page"/>
      </w:r>
      <w:r w:rsidR="00985FF5">
        <w:rPr>
          <w:rFonts w:ascii="Times New Roman" w:hAnsi="Times New Roman"/>
          <w:sz w:val="24"/>
          <w:szCs w:val="24"/>
        </w:rPr>
        <w:lastRenderedPageBreak/>
        <w:t>Figure Legend</w:t>
      </w:r>
    </w:p>
    <w:p w:rsidR="00F73FF2" w:rsidRPr="00D56CF4" w:rsidRDefault="00F73FF2" w:rsidP="001B1CBE">
      <w:pPr>
        <w:spacing w:after="0" w:line="480" w:lineRule="auto"/>
        <w:rPr>
          <w:rFonts w:ascii="Times New Roman" w:hAnsi="Times New Roman"/>
          <w:sz w:val="24"/>
          <w:szCs w:val="24"/>
        </w:rPr>
      </w:pPr>
      <w:proofErr w:type="gramStart"/>
      <w:r w:rsidRPr="00D56CF4">
        <w:rPr>
          <w:rFonts w:ascii="Times New Roman" w:hAnsi="Times New Roman"/>
          <w:sz w:val="24"/>
          <w:szCs w:val="24"/>
        </w:rPr>
        <w:t>Figure 1.</w:t>
      </w:r>
      <w:proofErr w:type="gramEnd"/>
      <w:r w:rsidRPr="00D56CF4">
        <w:rPr>
          <w:rFonts w:ascii="Times New Roman" w:hAnsi="Times New Roman"/>
          <w:sz w:val="24"/>
          <w:szCs w:val="24"/>
        </w:rPr>
        <w:t xml:space="preserve"> </w:t>
      </w:r>
      <w:r w:rsidR="00E874CC" w:rsidRPr="00E874CC">
        <w:rPr>
          <w:rFonts w:ascii="Times New Roman" w:hAnsi="Times New Roman"/>
          <w:sz w:val="24"/>
          <w:szCs w:val="24"/>
        </w:rPr>
        <w:t>PRISMA chart of study selection process.</w:t>
      </w:r>
    </w:p>
    <w:p w:rsidR="00F73FF2" w:rsidRPr="00D56CF4" w:rsidRDefault="00F73FF2" w:rsidP="001B1CBE">
      <w:pPr>
        <w:spacing w:after="0" w:line="480" w:lineRule="auto"/>
        <w:rPr>
          <w:rFonts w:ascii="Times New Roman" w:hAnsi="Times New Roman"/>
          <w:sz w:val="24"/>
          <w:szCs w:val="24"/>
        </w:rPr>
      </w:pPr>
      <w:proofErr w:type="gramStart"/>
      <w:r w:rsidRPr="00D56CF4">
        <w:rPr>
          <w:rFonts w:ascii="Times New Roman" w:hAnsi="Times New Roman"/>
          <w:sz w:val="24"/>
          <w:szCs w:val="24"/>
        </w:rPr>
        <w:t>Figure 2.</w:t>
      </w:r>
      <w:proofErr w:type="gramEnd"/>
      <w:r w:rsidRPr="00D56CF4">
        <w:rPr>
          <w:rFonts w:ascii="Times New Roman" w:hAnsi="Times New Roman"/>
          <w:sz w:val="24"/>
          <w:szCs w:val="24"/>
        </w:rPr>
        <w:t xml:space="preserve"> </w:t>
      </w:r>
      <w:r w:rsidR="000170B3" w:rsidRPr="000170B3">
        <w:rPr>
          <w:rFonts w:ascii="Times New Roman" w:hAnsi="Times New Roman"/>
          <w:sz w:val="24"/>
          <w:szCs w:val="24"/>
        </w:rPr>
        <w:t>Funnel plot evaluating for publication bias among 26 studies used in the meta-analysis.</w:t>
      </w:r>
    </w:p>
    <w:p w:rsidR="00F73FF2" w:rsidRPr="00D56CF4" w:rsidRDefault="00F73FF2" w:rsidP="00F10977">
      <w:pPr>
        <w:spacing w:after="0" w:line="480" w:lineRule="auto"/>
      </w:pPr>
      <w:proofErr w:type="gramStart"/>
      <w:r w:rsidRPr="00F84D79">
        <w:rPr>
          <w:rFonts w:ascii="Times New Roman" w:hAnsi="Times New Roman"/>
          <w:sz w:val="24"/>
          <w:szCs w:val="24"/>
        </w:rPr>
        <w:t>Fig</w:t>
      </w:r>
      <w:r>
        <w:rPr>
          <w:rFonts w:ascii="Times New Roman" w:hAnsi="Times New Roman"/>
          <w:sz w:val="24"/>
          <w:szCs w:val="24"/>
        </w:rPr>
        <w:t>ure 3.</w:t>
      </w:r>
      <w:proofErr w:type="gramEnd"/>
      <w:r>
        <w:rPr>
          <w:rFonts w:ascii="Times New Roman" w:hAnsi="Times New Roman"/>
          <w:sz w:val="24"/>
          <w:szCs w:val="24"/>
        </w:rPr>
        <w:t xml:space="preserve"> </w:t>
      </w:r>
      <w:proofErr w:type="gramStart"/>
      <w:r w:rsidR="000170B3">
        <w:rPr>
          <w:rFonts w:ascii="Times New Roman" w:hAnsi="Times New Roman"/>
          <w:sz w:val="24"/>
          <w:szCs w:val="24"/>
        </w:rPr>
        <w:t>Forrest plot presenting r</w:t>
      </w:r>
      <w:r w:rsidR="000170B3" w:rsidRPr="000170B3">
        <w:rPr>
          <w:rFonts w:ascii="Times New Roman" w:hAnsi="Times New Roman"/>
          <w:sz w:val="24"/>
          <w:szCs w:val="24"/>
        </w:rPr>
        <w:t>elative odds of men and women to enroll in a CR program.</w:t>
      </w:r>
      <w:proofErr w:type="gramEnd"/>
      <w:r w:rsidR="000170B3" w:rsidRPr="000170B3">
        <w:rPr>
          <w:rFonts w:ascii="Times New Roman" w:hAnsi="Times New Roman"/>
          <w:sz w:val="24"/>
          <w:szCs w:val="24"/>
        </w:rPr>
        <w:t xml:space="preserve"> Error bars indicate 95% confidence intervals for each study.</w:t>
      </w:r>
    </w:p>
    <w:sectPr w:rsidR="00F73FF2" w:rsidRPr="00D56CF4" w:rsidSect="00931DAD">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503" w:rsidRDefault="00112503" w:rsidP="00650C9E">
      <w:pPr>
        <w:spacing w:after="0" w:line="240" w:lineRule="auto"/>
      </w:pPr>
      <w:r>
        <w:separator/>
      </w:r>
    </w:p>
  </w:endnote>
  <w:endnote w:type="continuationSeparator" w:id="0">
    <w:p w:rsidR="00112503" w:rsidRDefault="00112503" w:rsidP="00650C9E">
      <w:pPr>
        <w:spacing w:after="0" w:line="240" w:lineRule="auto"/>
      </w:pPr>
      <w:r>
        <w:continuationSeparator/>
      </w:r>
    </w:p>
  </w:endnote>
  <w:endnote w:type="continuationNotice" w:id="1">
    <w:p w:rsidR="00112503" w:rsidRDefault="001125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FF2" w:rsidRDefault="00B77F7E" w:rsidP="00650C9E">
    <w:pPr>
      <w:pStyle w:val="Footer"/>
      <w:framePr w:wrap="around" w:vAnchor="text" w:hAnchor="margin" w:xAlign="right" w:y="1"/>
      <w:rPr>
        <w:rStyle w:val="PageNumber"/>
      </w:rPr>
    </w:pPr>
    <w:r>
      <w:rPr>
        <w:rStyle w:val="PageNumber"/>
      </w:rPr>
      <w:fldChar w:fldCharType="begin"/>
    </w:r>
    <w:r w:rsidR="00F73FF2">
      <w:rPr>
        <w:rStyle w:val="PageNumber"/>
      </w:rPr>
      <w:instrText xml:space="preserve">PAGE  </w:instrText>
    </w:r>
    <w:r>
      <w:rPr>
        <w:rStyle w:val="PageNumber"/>
      </w:rPr>
      <w:fldChar w:fldCharType="end"/>
    </w:r>
  </w:p>
  <w:p w:rsidR="00F73FF2" w:rsidRDefault="00F73FF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FF2" w:rsidRDefault="00B77F7E" w:rsidP="00650C9E">
    <w:pPr>
      <w:pStyle w:val="Footer"/>
      <w:framePr w:wrap="around" w:vAnchor="text" w:hAnchor="margin" w:xAlign="right" w:y="1"/>
      <w:rPr>
        <w:rStyle w:val="PageNumber"/>
      </w:rPr>
    </w:pPr>
    <w:r>
      <w:rPr>
        <w:rStyle w:val="PageNumber"/>
      </w:rPr>
      <w:fldChar w:fldCharType="begin"/>
    </w:r>
    <w:r w:rsidR="00F73FF2">
      <w:rPr>
        <w:rStyle w:val="PageNumber"/>
      </w:rPr>
      <w:instrText xml:space="preserve">PAGE  </w:instrText>
    </w:r>
    <w:r>
      <w:rPr>
        <w:rStyle w:val="PageNumber"/>
      </w:rPr>
      <w:fldChar w:fldCharType="separate"/>
    </w:r>
    <w:r w:rsidR="00826C67">
      <w:rPr>
        <w:rStyle w:val="PageNumber"/>
        <w:noProof/>
      </w:rPr>
      <w:t>25</w:t>
    </w:r>
    <w:r>
      <w:rPr>
        <w:rStyle w:val="PageNumber"/>
      </w:rPr>
      <w:fldChar w:fldCharType="end"/>
    </w:r>
  </w:p>
  <w:p w:rsidR="00F73FF2" w:rsidRDefault="00F73FF2" w:rsidP="006A12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503" w:rsidRDefault="00112503" w:rsidP="00650C9E">
      <w:pPr>
        <w:spacing w:after="0" w:line="240" w:lineRule="auto"/>
      </w:pPr>
      <w:r>
        <w:separator/>
      </w:r>
    </w:p>
  </w:footnote>
  <w:footnote w:type="continuationSeparator" w:id="0">
    <w:p w:rsidR="00112503" w:rsidRDefault="00112503" w:rsidP="00650C9E">
      <w:pPr>
        <w:spacing w:after="0" w:line="240" w:lineRule="auto"/>
      </w:pPr>
      <w:r>
        <w:continuationSeparator/>
      </w:r>
    </w:p>
  </w:footnote>
  <w:footnote w:type="continuationNotice" w:id="1">
    <w:p w:rsidR="00112503" w:rsidRDefault="0011250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463" w:rsidRDefault="006B54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92B594"/>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D688A83C"/>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D6C00922"/>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CF125B52"/>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B92EAC2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03667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62013A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71E05A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626A9F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088FC08"/>
    <w:lvl w:ilvl="0">
      <w:start w:val="1"/>
      <w:numFmt w:val="bullet"/>
      <w:lvlText w:val=""/>
      <w:lvlJc w:val="left"/>
      <w:pPr>
        <w:tabs>
          <w:tab w:val="num" w:pos="360"/>
        </w:tabs>
        <w:ind w:left="360" w:hanging="360"/>
      </w:pPr>
      <w:rPr>
        <w:rFonts w:ascii="Symbol" w:hAnsi="Symbol" w:hint="default"/>
      </w:rPr>
    </w:lvl>
  </w:abstractNum>
  <w:abstractNum w:abstractNumId="10">
    <w:nsid w:val="036C7BBB"/>
    <w:multiLevelType w:val="hybridMultilevel"/>
    <w:tmpl w:val="00449D24"/>
    <w:lvl w:ilvl="0" w:tplc="D5D4B80E">
      <w:start w:val="1"/>
      <w:numFmt w:val="bullet"/>
      <w:lvlText w:val=""/>
      <w:lvlJc w:val="left"/>
      <w:pPr>
        <w:tabs>
          <w:tab w:val="num" w:pos="720"/>
        </w:tabs>
        <w:ind w:left="720" w:hanging="360"/>
      </w:pPr>
      <w:rPr>
        <w:rFonts w:ascii="Wingdings 2" w:hAnsi="Wingdings 2" w:hint="default"/>
      </w:rPr>
    </w:lvl>
    <w:lvl w:ilvl="1" w:tplc="9C38A3D8">
      <w:start w:val="8783"/>
      <w:numFmt w:val="bullet"/>
      <w:lvlText w:val=""/>
      <w:lvlJc w:val="left"/>
      <w:pPr>
        <w:tabs>
          <w:tab w:val="num" w:pos="1440"/>
        </w:tabs>
        <w:ind w:left="1440" w:hanging="360"/>
      </w:pPr>
      <w:rPr>
        <w:rFonts w:ascii="Wingdings" w:hAnsi="Wingdings" w:hint="default"/>
      </w:rPr>
    </w:lvl>
    <w:lvl w:ilvl="2" w:tplc="3348CAD2" w:tentative="1">
      <w:start w:val="1"/>
      <w:numFmt w:val="bullet"/>
      <w:lvlText w:val=""/>
      <w:lvlJc w:val="left"/>
      <w:pPr>
        <w:tabs>
          <w:tab w:val="num" w:pos="2160"/>
        </w:tabs>
        <w:ind w:left="2160" w:hanging="360"/>
      </w:pPr>
      <w:rPr>
        <w:rFonts w:ascii="Wingdings 2" w:hAnsi="Wingdings 2" w:hint="default"/>
      </w:rPr>
    </w:lvl>
    <w:lvl w:ilvl="3" w:tplc="83DAD6E0" w:tentative="1">
      <w:start w:val="1"/>
      <w:numFmt w:val="bullet"/>
      <w:lvlText w:val=""/>
      <w:lvlJc w:val="left"/>
      <w:pPr>
        <w:tabs>
          <w:tab w:val="num" w:pos="2880"/>
        </w:tabs>
        <w:ind w:left="2880" w:hanging="360"/>
      </w:pPr>
      <w:rPr>
        <w:rFonts w:ascii="Wingdings 2" w:hAnsi="Wingdings 2" w:hint="default"/>
      </w:rPr>
    </w:lvl>
    <w:lvl w:ilvl="4" w:tplc="0BC4997E" w:tentative="1">
      <w:start w:val="1"/>
      <w:numFmt w:val="bullet"/>
      <w:lvlText w:val=""/>
      <w:lvlJc w:val="left"/>
      <w:pPr>
        <w:tabs>
          <w:tab w:val="num" w:pos="3600"/>
        </w:tabs>
        <w:ind w:left="3600" w:hanging="360"/>
      </w:pPr>
      <w:rPr>
        <w:rFonts w:ascii="Wingdings 2" w:hAnsi="Wingdings 2" w:hint="default"/>
      </w:rPr>
    </w:lvl>
    <w:lvl w:ilvl="5" w:tplc="EF120D2C" w:tentative="1">
      <w:start w:val="1"/>
      <w:numFmt w:val="bullet"/>
      <w:lvlText w:val=""/>
      <w:lvlJc w:val="left"/>
      <w:pPr>
        <w:tabs>
          <w:tab w:val="num" w:pos="4320"/>
        </w:tabs>
        <w:ind w:left="4320" w:hanging="360"/>
      </w:pPr>
      <w:rPr>
        <w:rFonts w:ascii="Wingdings 2" w:hAnsi="Wingdings 2" w:hint="default"/>
      </w:rPr>
    </w:lvl>
    <w:lvl w:ilvl="6" w:tplc="D7486D7E" w:tentative="1">
      <w:start w:val="1"/>
      <w:numFmt w:val="bullet"/>
      <w:lvlText w:val=""/>
      <w:lvlJc w:val="left"/>
      <w:pPr>
        <w:tabs>
          <w:tab w:val="num" w:pos="5040"/>
        </w:tabs>
        <w:ind w:left="5040" w:hanging="360"/>
      </w:pPr>
      <w:rPr>
        <w:rFonts w:ascii="Wingdings 2" w:hAnsi="Wingdings 2" w:hint="default"/>
      </w:rPr>
    </w:lvl>
    <w:lvl w:ilvl="7" w:tplc="E458AD64" w:tentative="1">
      <w:start w:val="1"/>
      <w:numFmt w:val="bullet"/>
      <w:lvlText w:val=""/>
      <w:lvlJc w:val="left"/>
      <w:pPr>
        <w:tabs>
          <w:tab w:val="num" w:pos="5760"/>
        </w:tabs>
        <w:ind w:left="5760" w:hanging="360"/>
      </w:pPr>
      <w:rPr>
        <w:rFonts w:ascii="Wingdings 2" w:hAnsi="Wingdings 2" w:hint="default"/>
      </w:rPr>
    </w:lvl>
    <w:lvl w:ilvl="8" w:tplc="64882A32" w:tentative="1">
      <w:start w:val="1"/>
      <w:numFmt w:val="bullet"/>
      <w:lvlText w:val=""/>
      <w:lvlJc w:val="left"/>
      <w:pPr>
        <w:tabs>
          <w:tab w:val="num" w:pos="6480"/>
        </w:tabs>
        <w:ind w:left="6480" w:hanging="360"/>
      </w:pPr>
      <w:rPr>
        <w:rFonts w:ascii="Wingdings 2" w:hAnsi="Wingdings 2" w:hint="default"/>
      </w:rPr>
    </w:lvl>
  </w:abstractNum>
  <w:abstractNum w:abstractNumId="11">
    <w:nsid w:val="08457D84"/>
    <w:multiLevelType w:val="hybridMultilevel"/>
    <w:tmpl w:val="493A9C32"/>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184A7DFA"/>
    <w:multiLevelType w:val="hybridMultilevel"/>
    <w:tmpl w:val="2A601A82"/>
    <w:lvl w:ilvl="0" w:tplc="C67C3FEE">
      <w:start w:val="1"/>
      <w:numFmt w:val="decimal"/>
      <w:lvlText w:val="%1."/>
      <w:lvlJc w:val="left"/>
      <w:pPr>
        <w:tabs>
          <w:tab w:val="num" w:pos="432"/>
        </w:tabs>
        <w:ind w:left="432" w:hanging="432"/>
      </w:pPr>
      <w:rPr>
        <w:rFonts w:ascii="Arial (W1)" w:hAnsi="Arial (W1)" w:cs="Times New Roman" w:hint="default"/>
        <w:b w:val="0"/>
        <w:i w:val="0"/>
        <w:color w:val="auto"/>
        <w:sz w:val="22"/>
      </w:rPr>
    </w:lvl>
    <w:lvl w:ilvl="1" w:tplc="0409000F">
      <w:start w:val="1"/>
      <w:numFmt w:val="decimal"/>
      <w:lvlText w:val="%2."/>
      <w:lvlJc w:val="left"/>
      <w:pPr>
        <w:tabs>
          <w:tab w:val="num" w:pos="1440"/>
        </w:tabs>
        <w:ind w:left="1440" w:hanging="360"/>
      </w:pPr>
      <w:rPr>
        <w:rFonts w:cs="Times New Roman" w:hint="default"/>
        <w:b w:val="0"/>
        <w:i w:val="0"/>
        <w:color w:val="auto"/>
        <w:sz w:val="22"/>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1224D53"/>
    <w:multiLevelType w:val="hybridMultilevel"/>
    <w:tmpl w:val="0BF2A4A4"/>
    <w:lvl w:ilvl="0" w:tplc="4ACE285A">
      <w:start w:val="1"/>
      <w:numFmt w:val="bullet"/>
      <w:lvlText w:val="•"/>
      <w:lvlJc w:val="left"/>
      <w:pPr>
        <w:tabs>
          <w:tab w:val="num" w:pos="720"/>
        </w:tabs>
        <w:ind w:left="720" w:hanging="360"/>
      </w:pPr>
      <w:rPr>
        <w:rFonts w:ascii="Arial" w:hAnsi="Arial" w:hint="default"/>
      </w:rPr>
    </w:lvl>
    <w:lvl w:ilvl="1" w:tplc="8D2097F6" w:tentative="1">
      <w:start w:val="1"/>
      <w:numFmt w:val="bullet"/>
      <w:lvlText w:val="•"/>
      <w:lvlJc w:val="left"/>
      <w:pPr>
        <w:tabs>
          <w:tab w:val="num" w:pos="1440"/>
        </w:tabs>
        <w:ind w:left="1440" w:hanging="360"/>
      </w:pPr>
      <w:rPr>
        <w:rFonts w:ascii="Arial" w:hAnsi="Arial" w:hint="default"/>
      </w:rPr>
    </w:lvl>
    <w:lvl w:ilvl="2" w:tplc="5FC224AA" w:tentative="1">
      <w:start w:val="1"/>
      <w:numFmt w:val="bullet"/>
      <w:lvlText w:val="•"/>
      <w:lvlJc w:val="left"/>
      <w:pPr>
        <w:tabs>
          <w:tab w:val="num" w:pos="2160"/>
        </w:tabs>
        <w:ind w:left="2160" w:hanging="360"/>
      </w:pPr>
      <w:rPr>
        <w:rFonts w:ascii="Arial" w:hAnsi="Arial" w:hint="default"/>
      </w:rPr>
    </w:lvl>
    <w:lvl w:ilvl="3" w:tplc="D340F064" w:tentative="1">
      <w:start w:val="1"/>
      <w:numFmt w:val="bullet"/>
      <w:lvlText w:val="•"/>
      <w:lvlJc w:val="left"/>
      <w:pPr>
        <w:tabs>
          <w:tab w:val="num" w:pos="2880"/>
        </w:tabs>
        <w:ind w:left="2880" w:hanging="360"/>
      </w:pPr>
      <w:rPr>
        <w:rFonts w:ascii="Arial" w:hAnsi="Arial" w:hint="default"/>
      </w:rPr>
    </w:lvl>
    <w:lvl w:ilvl="4" w:tplc="DE10CE38" w:tentative="1">
      <w:start w:val="1"/>
      <w:numFmt w:val="bullet"/>
      <w:lvlText w:val="•"/>
      <w:lvlJc w:val="left"/>
      <w:pPr>
        <w:tabs>
          <w:tab w:val="num" w:pos="3600"/>
        </w:tabs>
        <w:ind w:left="3600" w:hanging="360"/>
      </w:pPr>
      <w:rPr>
        <w:rFonts w:ascii="Arial" w:hAnsi="Arial" w:hint="default"/>
      </w:rPr>
    </w:lvl>
    <w:lvl w:ilvl="5" w:tplc="D68C5B9E" w:tentative="1">
      <w:start w:val="1"/>
      <w:numFmt w:val="bullet"/>
      <w:lvlText w:val="•"/>
      <w:lvlJc w:val="left"/>
      <w:pPr>
        <w:tabs>
          <w:tab w:val="num" w:pos="4320"/>
        </w:tabs>
        <w:ind w:left="4320" w:hanging="360"/>
      </w:pPr>
      <w:rPr>
        <w:rFonts w:ascii="Arial" w:hAnsi="Arial" w:hint="default"/>
      </w:rPr>
    </w:lvl>
    <w:lvl w:ilvl="6" w:tplc="36744E82" w:tentative="1">
      <w:start w:val="1"/>
      <w:numFmt w:val="bullet"/>
      <w:lvlText w:val="•"/>
      <w:lvlJc w:val="left"/>
      <w:pPr>
        <w:tabs>
          <w:tab w:val="num" w:pos="5040"/>
        </w:tabs>
        <w:ind w:left="5040" w:hanging="360"/>
      </w:pPr>
      <w:rPr>
        <w:rFonts w:ascii="Arial" w:hAnsi="Arial" w:hint="default"/>
      </w:rPr>
    </w:lvl>
    <w:lvl w:ilvl="7" w:tplc="49489D3E" w:tentative="1">
      <w:start w:val="1"/>
      <w:numFmt w:val="bullet"/>
      <w:lvlText w:val="•"/>
      <w:lvlJc w:val="left"/>
      <w:pPr>
        <w:tabs>
          <w:tab w:val="num" w:pos="5760"/>
        </w:tabs>
        <w:ind w:left="5760" w:hanging="360"/>
      </w:pPr>
      <w:rPr>
        <w:rFonts w:ascii="Arial" w:hAnsi="Arial" w:hint="default"/>
      </w:rPr>
    </w:lvl>
    <w:lvl w:ilvl="8" w:tplc="FA74C202" w:tentative="1">
      <w:start w:val="1"/>
      <w:numFmt w:val="bullet"/>
      <w:lvlText w:val="•"/>
      <w:lvlJc w:val="left"/>
      <w:pPr>
        <w:tabs>
          <w:tab w:val="num" w:pos="6480"/>
        </w:tabs>
        <w:ind w:left="6480" w:hanging="360"/>
      </w:pPr>
      <w:rPr>
        <w:rFonts w:ascii="Arial" w:hAnsi="Arial" w:hint="default"/>
      </w:rPr>
    </w:lvl>
  </w:abstractNum>
  <w:abstractNum w:abstractNumId="14">
    <w:nsid w:val="31CB7CB1"/>
    <w:multiLevelType w:val="hybridMultilevel"/>
    <w:tmpl w:val="CE68FD2C"/>
    <w:lvl w:ilvl="0" w:tplc="1C44AC3A">
      <w:start w:val="1"/>
      <w:numFmt w:val="bullet"/>
      <w:lvlText w:val="•"/>
      <w:lvlJc w:val="left"/>
      <w:pPr>
        <w:tabs>
          <w:tab w:val="num" w:pos="720"/>
        </w:tabs>
        <w:ind w:left="720" w:hanging="360"/>
      </w:pPr>
      <w:rPr>
        <w:rFonts w:ascii="Arial" w:hAnsi="Arial" w:hint="default"/>
      </w:rPr>
    </w:lvl>
    <w:lvl w:ilvl="1" w:tplc="DA1E5DC6" w:tentative="1">
      <w:start w:val="1"/>
      <w:numFmt w:val="bullet"/>
      <w:lvlText w:val="•"/>
      <w:lvlJc w:val="left"/>
      <w:pPr>
        <w:tabs>
          <w:tab w:val="num" w:pos="1440"/>
        </w:tabs>
        <w:ind w:left="1440" w:hanging="360"/>
      </w:pPr>
      <w:rPr>
        <w:rFonts w:ascii="Arial" w:hAnsi="Arial" w:hint="default"/>
      </w:rPr>
    </w:lvl>
    <w:lvl w:ilvl="2" w:tplc="0DC827CE" w:tentative="1">
      <w:start w:val="1"/>
      <w:numFmt w:val="bullet"/>
      <w:lvlText w:val="•"/>
      <w:lvlJc w:val="left"/>
      <w:pPr>
        <w:tabs>
          <w:tab w:val="num" w:pos="2160"/>
        </w:tabs>
        <w:ind w:left="2160" w:hanging="360"/>
      </w:pPr>
      <w:rPr>
        <w:rFonts w:ascii="Arial" w:hAnsi="Arial" w:hint="default"/>
      </w:rPr>
    </w:lvl>
    <w:lvl w:ilvl="3" w:tplc="80781776" w:tentative="1">
      <w:start w:val="1"/>
      <w:numFmt w:val="bullet"/>
      <w:lvlText w:val="•"/>
      <w:lvlJc w:val="left"/>
      <w:pPr>
        <w:tabs>
          <w:tab w:val="num" w:pos="2880"/>
        </w:tabs>
        <w:ind w:left="2880" w:hanging="360"/>
      </w:pPr>
      <w:rPr>
        <w:rFonts w:ascii="Arial" w:hAnsi="Arial" w:hint="default"/>
      </w:rPr>
    </w:lvl>
    <w:lvl w:ilvl="4" w:tplc="6E2AE180" w:tentative="1">
      <w:start w:val="1"/>
      <w:numFmt w:val="bullet"/>
      <w:lvlText w:val="•"/>
      <w:lvlJc w:val="left"/>
      <w:pPr>
        <w:tabs>
          <w:tab w:val="num" w:pos="3600"/>
        </w:tabs>
        <w:ind w:left="3600" w:hanging="360"/>
      </w:pPr>
      <w:rPr>
        <w:rFonts w:ascii="Arial" w:hAnsi="Arial" w:hint="default"/>
      </w:rPr>
    </w:lvl>
    <w:lvl w:ilvl="5" w:tplc="7AF693E6" w:tentative="1">
      <w:start w:val="1"/>
      <w:numFmt w:val="bullet"/>
      <w:lvlText w:val="•"/>
      <w:lvlJc w:val="left"/>
      <w:pPr>
        <w:tabs>
          <w:tab w:val="num" w:pos="4320"/>
        </w:tabs>
        <w:ind w:left="4320" w:hanging="360"/>
      </w:pPr>
      <w:rPr>
        <w:rFonts w:ascii="Arial" w:hAnsi="Arial" w:hint="default"/>
      </w:rPr>
    </w:lvl>
    <w:lvl w:ilvl="6" w:tplc="6BAAE096" w:tentative="1">
      <w:start w:val="1"/>
      <w:numFmt w:val="bullet"/>
      <w:lvlText w:val="•"/>
      <w:lvlJc w:val="left"/>
      <w:pPr>
        <w:tabs>
          <w:tab w:val="num" w:pos="5040"/>
        </w:tabs>
        <w:ind w:left="5040" w:hanging="360"/>
      </w:pPr>
      <w:rPr>
        <w:rFonts w:ascii="Arial" w:hAnsi="Arial" w:hint="default"/>
      </w:rPr>
    </w:lvl>
    <w:lvl w:ilvl="7" w:tplc="5C801EB8" w:tentative="1">
      <w:start w:val="1"/>
      <w:numFmt w:val="bullet"/>
      <w:lvlText w:val="•"/>
      <w:lvlJc w:val="left"/>
      <w:pPr>
        <w:tabs>
          <w:tab w:val="num" w:pos="5760"/>
        </w:tabs>
        <w:ind w:left="5760" w:hanging="360"/>
      </w:pPr>
      <w:rPr>
        <w:rFonts w:ascii="Arial" w:hAnsi="Arial" w:hint="default"/>
      </w:rPr>
    </w:lvl>
    <w:lvl w:ilvl="8" w:tplc="D23CD1A6" w:tentative="1">
      <w:start w:val="1"/>
      <w:numFmt w:val="bullet"/>
      <w:lvlText w:val="•"/>
      <w:lvlJc w:val="left"/>
      <w:pPr>
        <w:tabs>
          <w:tab w:val="num" w:pos="6480"/>
        </w:tabs>
        <w:ind w:left="6480" w:hanging="360"/>
      </w:pPr>
      <w:rPr>
        <w:rFonts w:ascii="Arial" w:hAnsi="Arial" w:hint="default"/>
      </w:rPr>
    </w:lvl>
  </w:abstractNum>
  <w:abstractNum w:abstractNumId="15">
    <w:nsid w:val="3C984D61"/>
    <w:multiLevelType w:val="hybridMultilevel"/>
    <w:tmpl w:val="647C7B2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C41223B"/>
    <w:multiLevelType w:val="hybridMultilevel"/>
    <w:tmpl w:val="621C5F1A"/>
    <w:lvl w:ilvl="0" w:tplc="04090001">
      <w:start w:val="2004"/>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4F5634"/>
    <w:multiLevelType w:val="multilevel"/>
    <w:tmpl w:val="BE2E9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2155A9"/>
    <w:multiLevelType w:val="hybridMultilevel"/>
    <w:tmpl w:val="DA187AFE"/>
    <w:lvl w:ilvl="0" w:tplc="CC0A1ACC">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7FE66D8"/>
    <w:multiLevelType w:val="hybridMultilevel"/>
    <w:tmpl w:val="322E9370"/>
    <w:lvl w:ilvl="0" w:tplc="BAFCD9D8">
      <w:start w:val="72"/>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5F91117E"/>
    <w:multiLevelType w:val="hybridMultilevel"/>
    <w:tmpl w:val="FDDC954C"/>
    <w:lvl w:ilvl="0" w:tplc="ADF2C54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64751BEF"/>
    <w:multiLevelType w:val="hybridMultilevel"/>
    <w:tmpl w:val="D11CB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C865AE"/>
    <w:multiLevelType w:val="multilevel"/>
    <w:tmpl w:val="3EF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2F25A5"/>
    <w:multiLevelType w:val="hybridMultilevel"/>
    <w:tmpl w:val="57A00752"/>
    <w:lvl w:ilvl="0" w:tplc="2B5E1F88">
      <w:start w:val="1"/>
      <w:numFmt w:val="lowerRoman"/>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21"/>
  </w:num>
  <w:num w:numId="2">
    <w:abstractNumId w:val="13"/>
  </w:num>
  <w:num w:numId="3">
    <w:abstractNumId w:val="14"/>
  </w:num>
  <w:num w:numId="4">
    <w:abstractNumId w:val="12"/>
  </w:num>
  <w:num w:numId="5">
    <w:abstractNumId w:val="15"/>
  </w:num>
  <w:num w:numId="6">
    <w:abstractNumId w:val="20"/>
  </w:num>
  <w:num w:numId="7">
    <w:abstractNumId w:val="10"/>
  </w:num>
  <w:num w:numId="8">
    <w:abstractNumId w:val="18"/>
  </w:num>
  <w:num w:numId="9">
    <w:abstractNumId w:val="11"/>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17"/>
  </w:num>
  <w:num w:numId="23">
    <w:abstractNumId w:val="17"/>
    <w:lvlOverride w:ilvl="0">
      <w:startOverride w:val="2"/>
    </w:lvlOverride>
  </w:num>
  <w:num w:numId="24">
    <w:abstractNumId w:val="19"/>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2FF"/>
    <w:rsid w:val="00001D68"/>
    <w:rsid w:val="00006B2D"/>
    <w:rsid w:val="00007226"/>
    <w:rsid w:val="00007287"/>
    <w:rsid w:val="00010822"/>
    <w:rsid w:val="0001143A"/>
    <w:rsid w:val="000127AB"/>
    <w:rsid w:val="00012930"/>
    <w:rsid w:val="00013B67"/>
    <w:rsid w:val="00014405"/>
    <w:rsid w:val="0001464B"/>
    <w:rsid w:val="00016C7E"/>
    <w:rsid w:val="000170B3"/>
    <w:rsid w:val="00017842"/>
    <w:rsid w:val="00017AA0"/>
    <w:rsid w:val="00017BBA"/>
    <w:rsid w:val="00020A07"/>
    <w:rsid w:val="0002389A"/>
    <w:rsid w:val="00023999"/>
    <w:rsid w:val="000241EB"/>
    <w:rsid w:val="00024C10"/>
    <w:rsid w:val="00025E59"/>
    <w:rsid w:val="00027ABC"/>
    <w:rsid w:val="00031B26"/>
    <w:rsid w:val="0003289D"/>
    <w:rsid w:val="000342E9"/>
    <w:rsid w:val="00034393"/>
    <w:rsid w:val="00036107"/>
    <w:rsid w:val="00040E97"/>
    <w:rsid w:val="00047F40"/>
    <w:rsid w:val="00047F98"/>
    <w:rsid w:val="000505ED"/>
    <w:rsid w:val="00051630"/>
    <w:rsid w:val="00051E0A"/>
    <w:rsid w:val="0005221E"/>
    <w:rsid w:val="00055669"/>
    <w:rsid w:val="00056EA7"/>
    <w:rsid w:val="00060BFD"/>
    <w:rsid w:val="00060D8F"/>
    <w:rsid w:val="00062085"/>
    <w:rsid w:val="0006296A"/>
    <w:rsid w:val="00063C6F"/>
    <w:rsid w:val="0006506F"/>
    <w:rsid w:val="00065310"/>
    <w:rsid w:val="0007124A"/>
    <w:rsid w:val="000771E1"/>
    <w:rsid w:val="00081496"/>
    <w:rsid w:val="0008340A"/>
    <w:rsid w:val="00083741"/>
    <w:rsid w:val="0008378A"/>
    <w:rsid w:val="0008472E"/>
    <w:rsid w:val="00085600"/>
    <w:rsid w:val="00087914"/>
    <w:rsid w:val="00092D82"/>
    <w:rsid w:val="000939FE"/>
    <w:rsid w:val="000944A6"/>
    <w:rsid w:val="00095857"/>
    <w:rsid w:val="0009638D"/>
    <w:rsid w:val="000977E3"/>
    <w:rsid w:val="000979C0"/>
    <w:rsid w:val="00097A17"/>
    <w:rsid w:val="000A09E4"/>
    <w:rsid w:val="000A0E76"/>
    <w:rsid w:val="000A182B"/>
    <w:rsid w:val="000A1B7B"/>
    <w:rsid w:val="000A235C"/>
    <w:rsid w:val="000A7403"/>
    <w:rsid w:val="000B0791"/>
    <w:rsid w:val="000B2606"/>
    <w:rsid w:val="000B2AA9"/>
    <w:rsid w:val="000B3368"/>
    <w:rsid w:val="000B47E7"/>
    <w:rsid w:val="000B6349"/>
    <w:rsid w:val="000B7C35"/>
    <w:rsid w:val="000B7F20"/>
    <w:rsid w:val="000C01DE"/>
    <w:rsid w:val="000C14B5"/>
    <w:rsid w:val="000C2F24"/>
    <w:rsid w:val="000C492E"/>
    <w:rsid w:val="000C616D"/>
    <w:rsid w:val="000C738C"/>
    <w:rsid w:val="000C79C0"/>
    <w:rsid w:val="000D15C7"/>
    <w:rsid w:val="000D1A03"/>
    <w:rsid w:val="000D22A2"/>
    <w:rsid w:val="000D2E19"/>
    <w:rsid w:val="000D31D5"/>
    <w:rsid w:val="000D4E69"/>
    <w:rsid w:val="000D7231"/>
    <w:rsid w:val="000E0BE2"/>
    <w:rsid w:val="000E15AD"/>
    <w:rsid w:val="000E25FB"/>
    <w:rsid w:val="000E5091"/>
    <w:rsid w:val="000E6413"/>
    <w:rsid w:val="000F24C8"/>
    <w:rsid w:val="000F268D"/>
    <w:rsid w:val="000F618A"/>
    <w:rsid w:val="001002B8"/>
    <w:rsid w:val="00101609"/>
    <w:rsid w:val="001021BD"/>
    <w:rsid w:val="001042FF"/>
    <w:rsid w:val="00110AC7"/>
    <w:rsid w:val="00112503"/>
    <w:rsid w:val="00115ABB"/>
    <w:rsid w:val="00117EF5"/>
    <w:rsid w:val="0012492B"/>
    <w:rsid w:val="001257A9"/>
    <w:rsid w:val="001302EC"/>
    <w:rsid w:val="00131C4C"/>
    <w:rsid w:val="00132943"/>
    <w:rsid w:val="00132EDE"/>
    <w:rsid w:val="00133F0F"/>
    <w:rsid w:val="00141305"/>
    <w:rsid w:val="00141F39"/>
    <w:rsid w:val="001442E9"/>
    <w:rsid w:val="001443A6"/>
    <w:rsid w:val="00146327"/>
    <w:rsid w:val="00147B02"/>
    <w:rsid w:val="00147B7B"/>
    <w:rsid w:val="00147EC5"/>
    <w:rsid w:val="00153937"/>
    <w:rsid w:val="00155249"/>
    <w:rsid w:val="0015585A"/>
    <w:rsid w:val="00155AC2"/>
    <w:rsid w:val="0015670E"/>
    <w:rsid w:val="00156DE4"/>
    <w:rsid w:val="00156EF0"/>
    <w:rsid w:val="00160D0A"/>
    <w:rsid w:val="00161D72"/>
    <w:rsid w:val="00163623"/>
    <w:rsid w:val="00165DA3"/>
    <w:rsid w:val="00166775"/>
    <w:rsid w:val="00167449"/>
    <w:rsid w:val="00167480"/>
    <w:rsid w:val="00170A4F"/>
    <w:rsid w:val="0017170D"/>
    <w:rsid w:val="00171DD7"/>
    <w:rsid w:val="0017506F"/>
    <w:rsid w:val="00177313"/>
    <w:rsid w:val="00177CEE"/>
    <w:rsid w:val="00180605"/>
    <w:rsid w:val="001823CC"/>
    <w:rsid w:val="001826BD"/>
    <w:rsid w:val="001839D1"/>
    <w:rsid w:val="0018695B"/>
    <w:rsid w:val="00187F9D"/>
    <w:rsid w:val="00190D6A"/>
    <w:rsid w:val="001910F6"/>
    <w:rsid w:val="00191587"/>
    <w:rsid w:val="001925C8"/>
    <w:rsid w:val="00193C3E"/>
    <w:rsid w:val="00195636"/>
    <w:rsid w:val="00197A99"/>
    <w:rsid w:val="001A0FBC"/>
    <w:rsid w:val="001A105F"/>
    <w:rsid w:val="001A114F"/>
    <w:rsid w:val="001A1458"/>
    <w:rsid w:val="001A2E0E"/>
    <w:rsid w:val="001A4D50"/>
    <w:rsid w:val="001B09F0"/>
    <w:rsid w:val="001B1264"/>
    <w:rsid w:val="001B1B48"/>
    <w:rsid w:val="001B1BCF"/>
    <w:rsid w:val="001B1CBE"/>
    <w:rsid w:val="001B27FB"/>
    <w:rsid w:val="001B348E"/>
    <w:rsid w:val="001B36A7"/>
    <w:rsid w:val="001B5040"/>
    <w:rsid w:val="001B5D7E"/>
    <w:rsid w:val="001B6708"/>
    <w:rsid w:val="001C0BEB"/>
    <w:rsid w:val="001C0CE9"/>
    <w:rsid w:val="001C1A4E"/>
    <w:rsid w:val="001C1F0B"/>
    <w:rsid w:val="001C2B26"/>
    <w:rsid w:val="001C45B2"/>
    <w:rsid w:val="001C4820"/>
    <w:rsid w:val="001C5E59"/>
    <w:rsid w:val="001D054A"/>
    <w:rsid w:val="001D07A7"/>
    <w:rsid w:val="001D546D"/>
    <w:rsid w:val="001D5622"/>
    <w:rsid w:val="001D66D1"/>
    <w:rsid w:val="001D7494"/>
    <w:rsid w:val="001E01AE"/>
    <w:rsid w:val="001E1B68"/>
    <w:rsid w:val="001E55E9"/>
    <w:rsid w:val="001E56AA"/>
    <w:rsid w:val="001E725B"/>
    <w:rsid w:val="001E7B49"/>
    <w:rsid w:val="001F142F"/>
    <w:rsid w:val="001F1B4B"/>
    <w:rsid w:val="001F49A6"/>
    <w:rsid w:val="001F6E33"/>
    <w:rsid w:val="00206856"/>
    <w:rsid w:val="002103D8"/>
    <w:rsid w:val="00211CD5"/>
    <w:rsid w:val="00217416"/>
    <w:rsid w:val="00220AB8"/>
    <w:rsid w:val="00220D04"/>
    <w:rsid w:val="00223737"/>
    <w:rsid w:val="00223AED"/>
    <w:rsid w:val="0022516B"/>
    <w:rsid w:val="00225A08"/>
    <w:rsid w:val="00226B3F"/>
    <w:rsid w:val="00231E78"/>
    <w:rsid w:val="00232FF6"/>
    <w:rsid w:val="002341B6"/>
    <w:rsid w:val="00234F3A"/>
    <w:rsid w:val="00235653"/>
    <w:rsid w:val="002365C5"/>
    <w:rsid w:val="002369A6"/>
    <w:rsid w:val="00236DB1"/>
    <w:rsid w:val="002373B8"/>
    <w:rsid w:val="00237942"/>
    <w:rsid w:val="002379F9"/>
    <w:rsid w:val="002441FC"/>
    <w:rsid w:val="00244260"/>
    <w:rsid w:val="00247613"/>
    <w:rsid w:val="00253369"/>
    <w:rsid w:val="00253D36"/>
    <w:rsid w:val="00260721"/>
    <w:rsid w:val="00262201"/>
    <w:rsid w:val="0026272B"/>
    <w:rsid w:val="002652B3"/>
    <w:rsid w:val="00267525"/>
    <w:rsid w:val="002702CE"/>
    <w:rsid w:val="002715B0"/>
    <w:rsid w:val="002720A0"/>
    <w:rsid w:val="0027253A"/>
    <w:rsid w:val="00275193"/>
    <w:rsid w:val="00276565"/>
    <w:rsid w:val="00276882"/>
    <w:rsid w:val="00276A5A"/>
    <w:rsid w:val="002822AA"/>
    <w:rsid w:val="00285038"/>
    <w:rsid w:val="00286785"/>
    <w:rsid w:val="0028695C"/>
    <w:rsid w:val="002879C9"/>
    <w:rsid w:val="00294023"/>
    <w:rsid w:val="0029456E"/>
    <w:rsid w:val="00296296"/>
    <w:rsid w:val="00296CCC"/>
    <w:rsid w:val="002972BD"/>
    <w:rsid w:val="002A1B22"/>
    <w:rsid w:val="002A52E6"/>
    <w:rsid w:val="002B2282"/>
    <w:rsid w:val="002B2CDB"/>
    <w:rsid w:val="002B471A"/>
    <w:rsid w:val="002B5098"/>
    <w:rsid w:val="002B6D29"/>
    <w:rsid w:val="002C01EF"/>
    <w:rsid w:val="002C057A"/>
    <w:rsid w:val="002C1D3D"/>
    <w:rsid w:val="002C2BA9"/>
    <w:rsid w:val="002C76CB"/>
    <w:rsid w:val="002C7DB4"/>
    <w:rsid w:val="002D17DE"/>
    <w:rsid w:val="002D2B02"/>
    <w:rsid w:val="002D3CBA"/>
    <w:rsid w:val="002D3DD4"/>
    <w:rsid w:val="002D4BCB"/>
    <w:rsid w:val="002D4CF9"/>
    <w:rsid w:val="002D56F8"/>
    <w:rsid w:val="002E008E"/>
    <w:rsid w:val="002E021A"/>
    <w:rsid w:val="002E665B"/>
    <w:rsid w:val="002E6EEE"/>
    <w:rsid w:val="002F15EC"/>
    <w:rsid w:val="002F44E9"/>
    <w:rsid w:val="002F6BCA"/>
    <w:rsid w:val="002F74EF"/>
    <w:rsid w:val="002F7B66"/>
    <w:rsid w:val="00300065"/>
    <w:rsid w:val="00303152"/>
    <w:rsid w:val="0030335D"/>
    <w:rsid w:val="00303936"/>
    <w:rsid w:val="00303FF4"/>
    <w:rsid w:val="003050E2"/>
    <w:rsid w:val="00306C8B"/>
    <w:rsid w:val="003119D5"/>
    <w:rsid w:val="00312DB7"/>
    <w:rsid w:val="00313125"/>
    <w:rsid w:val="00314CB9"/>
    <w:rsid w:val="003152F1"/>
    <w:rsid w:val="003167FA"/>
    <w:rsid w:val="00317091"/>
    <w:rsid w:val="00322059"/>
    <w:rsid w:val="00323470"/>
    <w:rsid w:val="003248CB"/>
    <w:rsid w:val="00325E75"/>
    <w:rsid w:val="003279F4"/>
    <w:rsid w:val="00331078"/>
    <w:rsid w:val="0033121A"/>
    <w:rsid w:val="00335B3A"/>
    <w:rsid w:val="0033763C"/>
    <w:rsid w:val="003459A3"/>
    <w:rsid w:val="0034691A"/>
    <w:rsid w:val="003514F0"/>
    <w:rsid w:val="00351A83"/>
    <w:rsid w:val="0035258D"/>
    <w:rsid w:val="00353A9F"/>
    <w:rsid w:val="00356230"/>
    <w:rsid w:val="003572AA"/>
    <w:rsid w:val="00357310"/>
    <w:rsid w:val="00361AE1"/>
    <w:rsid w:val="0036223F"/>
    <w:rsid w:val="00364222"/>
    <w:rsid w:val="00364503"/>
    <w:rsid w:val="0036509F"/>
    <w:rsid w:val="00365E69"/>
    <w:rsid w:val="003665FC"/>
    <w:rsid w:val="00366985"/>
    <w:rsid w:val="003671E2"/>
    <w:rsid w:val="0037050D"/>
    <w:rsid w:val="003735C7"/>
    <w:rsid w:val="00375B4C"/>
    <w:rsid w:val="00380153"/>
    <w:rsid w:val="00381A3C"/>
    <w:rsid w:val="00381F62"/>
    <w:rsid w:val="00383D11"/>
    <w:rsid w:val="00385989"/>
    <w:rsid w:val="0038602F"/>
    <w:rsid w:val="00387C23"/>
    <w:rsid w:val="0039112F"/>
    <w:rsid w:val="00391C0B"/>
    <w:rsid w:val="00391C25"/>
    <w:rsid w:val="00392690"/>
    <w:rsid w:val="00392971"/>
    <w:rsid w:val="00392E9A"/>
    <w:rsid w:val="00395EAE"/>
    <w:rsid w:val="0039605E"/>
    <w:rsid w:val="00396F90"/>
    <w:rsid w:val="00397FE0"/>
    <w:rsid w:val="003A060B"/>
    <w:rsid w:val="003A1E37"/>
    <w:rsid w:val="003A25BB"/>
    <w:rsid w:val="003A2A00"/>
    <w:rsid w:val="003A2A73"/>
    <w:rsid w:val="003A3F88"/>
    <w:rsid w:val="003A3FFE"/>
    <w:rsid w:val="003A578F"/>
    <w:rsid w:val="003A5F40"/>
    <w:rsid w:val="003B254B"/>
    <w:rsid w:val="003B481C"/>
    <w:rsid w:val="003B4ED3"/>
    <w:rsid w:val="003B5C31"/>
    <w:rsid w:val="003B5E55"/>
    <w:rsid w:val="003B709A"/>
    <w:rsid w:val="003C0D0C"/>
    <w:rsid w:val="003C31A6"/>
    <w:rsid w:val="003C7535"/>
    <w:rsid w:val="003C7B47"/>
    <w:rsid w:val="003C7C39"/>
    <w:rsid w:val="003D1820"/>
    <w:rsid w:val="003D7034"/>
    <w:rsid w:val="003D797A"/>
    <w:rsid w:val="003E0C45"/>
    <w:rsid w:val="003E1B4C"/>
    <w:rsid w:val="003E24BF"/>
    <w:rsid w:val="003E3F3C"/>
    <w:rsid w:val="003E5285"/>
    <w:rsid w:val="003E6608"/>
    <w:rsid w:val="003E74A2"/>
    <w:rsid w:val="003F2538"/>
    <w:rsid w:val="003F533B"/>
    <w:rsid w:val="003F5C37"/>
    <w:rsid w:val="003F6B45"/>
    <w:rsid w:val="003F6BCD"/>
    <w:rsid w:val="003F7412"/>
    <w:rsid w:val="003F786A"/>
    <w:rsid w:val="00400553"/>
    <w:rsid w:val="00400E1F"/>
    <w:rsid w:val="0040203E"/>
    <w:rsid w:val="0040392C"/>
    <w:rsid w:val="0040409B"/>
    <w:rsid w:val="00405C92"/>
    <w:rsid w:val="0040762F"/>
    <w:rsid w:val="004077EB"/>
    <w:rsid w:val="00407C35"/>
    <w:rsid w:val="004108E3"/>
    <w:rsid w:val="00410ACA"/>
    <w:rsid w:val="004125AC"/>
    <w:rsid w:val="0041342E"/>
    <w:rsid w:val="00414B82"/>
    <w:rsid w:val="0041630E"/>
    <w:rsid w:val="004171CE"/>
    <w:rsid w:val="0042025C"/>
    <w:rsid w:val="00421F99"/>
    <w:rsid w:val="00422228"/>
    <w:rsid w:val="00423210"/>
    <w:rsid w:val="004265AD"/>
    <w:rsid w:val="00430587"/>
    <w:rsid w:val="00432609"/>
    <w:rsid w:val="00432AD0"/>
    <w:rsid w:val="0043629A"/>
    <w:rsid w:val="00436458"/>
    <w:rsid w:val="00436798"/>
    <w:rsid w:val="00436EE5"/>
    <w:rsid w:val="00437CEA"/>
    <w:rsid w:val="004423D3"/>
    <w:rsid w:val="00444484"/>
    <w:rsid w:val="00446B72"/>
    <w:rsid w:val="00447218"/>
    <w:rsid w:val="00447B3D"/>
    <w:rsid w:val="00451A23"/>
    <w:rsid w:val="00451D5E"/>
    <w:rsid w:val="00452474"/>
    <w:rsid w:val="00453C9B"/>
    <w:rsid w:val="004551BA"/>
    <w:rsid w:val="00457711"/>
    <w:rsid w:val="00460BF5"/>
    <w:rsid w:val="004615CF"/>
    <w:rsid w:val="0046331B"/>
    <w:rsid w:val="004637AC"/>
    <w:rsid w:val="004655DF"/>
    <w:rsid w:val="00465AA0"/>
    <w:rsid w:val="00466755"/>
    <w:rsid w:val="004667DC"/>
    <w:rsid w:val="00471D86"/>
    <w:rsid w:val="00472B15"/>
    <w:rsid w:val="00474F55"/>
    <w:rsid w:val="00477280"/>
    <w:rsid w:val="004804F9"/>
    <w:rsid w:val="00484CC9"/>
    <w:rsid w:val="00484E08"/>
    <w:rsid w:val="0048674A"/>
    <w:rsid w:val="00487DBA"/>
    <w:rsid w:val="0049058A"/>
    <w:rsid w:val="00490D99"/>
    <w:rsid w:val="00491627"/>
    <w:rsid w:val="00491688"/>
    <w:rsid w:val="00495BB4"/>
    <w:rsid w:val="00497788"/>
    <w:rsid w:val="004A01D3"/>
    <w:rsid w:val="004A0E8A"/>
    <w:rsid w:val="004A3151"/>
    <w:rsid w:val="004A65C7"/>
    <w:rsid w:val="004B2242"/>
    <w:rsid w:val="004B3558"/>
    <w:rsid w:val="004B4F65"/>
    <w:rsid w:val="004B6977"/>
    <w:rsid w:val="004B7CB5"/>
    <w:rsid w:val="004C0C3E"/>
    <w:rsid w:val="004C0D59"/>
    <w:rsid w:val="004C2065"/>
    <w:rsid w:val="004C2A4A"/>
    <w:rsid w:val="004C2D12"/>
    <w:rsid w:val="004C529E"/>
    <w:rsid w:val="004D09A3"/>
    <w:rsid w:val="004D1026"/>
    <w:rsid w:val="004D1B2D"/>
    <w:rsid w:val="004D238E"/>
    <w:rsid w:val="004D24A9"/>
    <w:rsid w:val="004D2843"/>
    <w:rsid w:val="004D2F49"/>
    <w:rsid w:val="004D2FB2"/>
    <w:rsid w:val="004D3438"/>
    <w:rsid w:val="004D58D5"/>
    <w:rsid w:val="004D5920"/>
    <w:rsid w:val="004D6426"/>
    <w:rsid w:val="004D78D4"/>
    <w:rsid w:val="004D79C6"/>
    <w:rsid w:val="004E14E0"/>
    <w:rsid w:val="004E2238"/>
    <w:rsid w:val="004E44E6"/>
    <w:rsid w:val="004E670E"/>
    <w:rsid w:val="004E69CD"/>
    <w:rsid w:val="004E6BBC"/>
    <w:rsid w:val="004E7F87"/>
    <w:rsid w:val="004F1A26"/>
    <w:rsid w:val="004F393D"/>
    <w:rsid w:val="004F3998"/>
    <w:rsid w:val="004F40F2"/>
    <w:rsid w:val="004F7273"/>
    <w:rsid w:val="004F7B95"/>
    <w:rsid w:val="00502059"/>
    <w:rsid w:val="0050352E"/>
    <w:rsid w:val="0050661D"/>
    <w:rsid w:val="00512FEB"/>
    <w:rsid w:val="00514B3F"/>
    <w:rsid w:val="0051592E"/>
    <w:rsid w:val="00516332"/>
    <w:rsid w:val="00516620"/>
    <w:rsid w:val="00520155"/>
    <w:rsid w:val="00521218"/>
    <w:rsid w:val="00521638"/>
    <w:rsid w:val="005238F4"/>
    <w:rsid w:val="00526CC2"/>
    <w:rsid w:val="00532330"/>
    <w:rsid w:val="005325AD"/>
    <w:rsid w:val="005340E3"/>
    <w:rsid w:val="005362C0"/>
    <w:rsid w:val="0053737E"/>
    <w:rsid w:val="00540F96"/>
    <w:rsid w:val="00541DC7"/>
    <w:rsid w:val="00541F9B"/>
    <w:rsid w:val="0054259F"/>
    <w:rsid w:val="00542BBB"/>
    <w:rsid w:val="00546209"/>
    <w:rsid w:val="00547B0A"/>
    <w:rsid w:val="00553E4C"/>
    <w:rsid w:val="00554300"/>
    <w:rsid w:val="005556C4"/>
    <w:rsid w:val="005556DE"/>
    <w:rsid w:val="00556D1B"/>
    <w:rsid w:val="00557284"/>
    <w:rsid w:val="00557B5B"/>
    <w:rsid w:val="00560209"/>
    <w:rsid w:val="005603A7"/>
    <w:rsid w:val="00562468"/>
    <w:rsid w:val="00565466"/>
    <w:rsid w:val="005657A1"/>
    <w:rsid w:val="00567348"/>
    <w:rsid w:val="005708FA"/>
    <w:rsid w:val="005806AA"/>
    <w:rsid w:val="00580B2E"/>
    <w:rsid w:val="00581C2D"/>
    <w:rsid w:val="00582958"/>
    <w:rsid w:val="00583495"/>
    <w:rsid w:val="00583EC7"/>
    <w:rsid w:val="005843E5"/>
    <w:rsid w:val="00585A38"/>
    <w:rsid w:val="005861B4"/>
    <w:rsid w:val="00587193"/>
    <w:rsid w:val="00592108"/>
    <w:rsid w:val="00594F1E"/>
    <w:rsid w:val="005974AD"/>
    <w:rsid w:val="00597858"/>
    <w:rsid w:val="0059786B"/>
    <w:rsid w:val="005A171F"/>
    <w:rsid w:val="005A1D54"/>
    <w:rsid w:val="005A1E57"/>
    <w:rsid w:val="005A40CD"/>
    <w:rsid w:val="005A5A95"/>
    <w:rsid w:val="005A67BF"/>
    <w:rsid w:val="005A6A38"/>
    <w:rsid w:val="005A6E54"/>
    <w:rsid w:val="005B0B7A"/>
    <w:rsid w:val="005B2C7E"/>
    <w:rsid w:val="005B3DBC"/>
    <w:rsid w:val="005B596A"/>
    <w:rsid w:val="005B7097"/>
    <w:rsid w:val="005B7CC2"/>
    <w:rsid w:val="005C0098"/>
    <w:rsid w:val="005C03D0"/>
    <w:rsid w:val="005C34B0"/>
    <w:rsid w:val="005C6849"/>
    <w:rsid w:val="005C6FA7"/>
    <w:rsid w:val="005C7307"/>
    <w:rsid w:val="005C748F"/>
    <w:rsid w:val="005D1EED"/>
    <w:rsid w:val="005D2AD7"/>
    <w:rsid w:val="005D40E7"/>
    <w:rsid w:val="005D446E"/>
    <w:rsid w:val="005D4792"/>
    <w:rsid w:val="005D5F02"/>
    <w:rsid w:val="005D6C5E"/>
    <w:rsid w:val="005E35B0"/>
    <w:rsid w:val="005E3E94"/>
    <w:rsid w:val="005E4A74"/>
    <w:rsid w:val="005E5017"/>
    <w:rsid w:val="005E5B01"/>
    <w:rsid w:val="005E70BE"/>
    <w:rsid w:val="005E78E7"/>
    <w:rsid w:val="005F128F"/>
    <w:rsid w:val="005F1742"/>
    <w:rsid w:val="005F1BE5"/>
    <w:rsid w:val="005F225F"/>
    <w:rsid w:val="005F42E6"/>
    <w:rsid w:val="005F4472"/>
    <w:rsid w:val="005F4C98"/>
    <w:rsid w:val="005F757E"/>
    <w:rsid w:val="005F77CF"/>
    <w:rsid w:val="00601427"/>
    <w:rsid w:val="006045E4"/>
    <w:rsid w:val="006051D7"/>
    <w:rsid w:val="00606A39"/>
    <w:rsid w:val="00606A5C"/>
    <w:rsid w:val="00607555"/>
    <w:rsid w:val="0061170F"/>
    <w:rsid w:val="00611C8D"/>
    <w:rsid w:val="0061226C"/>
    <w:rsid w:val="0061250E"/>
    <w:rsid w:val="006140B4"/>
    <w:rsid w:val="006154BD"/>
    <w:rsid w:val="00616877"/>
    <w:rsid w:val="006219FA"/>
    <w:rsid w:val="0062238C"/>
    <w:rsid w:val="00624D5D"/>
    <w:rsid w:val="00625ABD"/>
    <w:rsid w:val="0062740B"/>
    <w:rsid w:val="00630857"/>
    <w:rsid w:val="00630EED"/>
    <w:rsid w:val="00631190"/>
    <w:rsid w:val="00631A02"/>
    <w:rsid w:val="0063292E"/>
    <w:rsid w:val="00634C53"/>
    <w:rsid w:val="00635801"/>
    <w:rsid w:val="00640CED"/>
    <w:rsid w:val="0064621B"/>
    <w:rsid w:val="00646454"/>
    <w:rsid w:val="00646883"/>
    <w:rsid w:val="00647715"/>
    <w:rsid w:val="006477C8"/>
    <w:rsid w:val="00647DF7"/>
    <w:rsid w:val="00650C9E"/>
    <w:rsid w:val="00650F73"/>
    <w:rsid w:val="00651983"/>
    <w:rsid w:val="006530F4"/>
    <w:rsid w:val="00654ABA"/>
    <w:rsid w:val="006617E6"/>
    <w:rsid w:val="006620F1"/>
    <w:rsid w:val="00663D8D"/>
    <w:rsid w:val="00667077"/>
    <w:rsid w:val="0067009F"/>
    <w:rsid w:val="0067011B"/>
    <w:rsid w:val="00670512"/>
    <w:rsid w:val="00671A43"/>
    <w:rsid w:val="00672778"/>
    <w:rsid w:val="00673CB5"/>
    <w:rsid w:val="0067595A"/>
    <w:rsid w:val="006773A4"/>
    <w:rsid w:val="00683821"/>
    <w:rsid w:val="00684E66"/>
    <w:rsid w:val="00685416"/>
    <w:rsid w:val="0068653F"/>
    <w:rsid w:val="00686F6B"/>
    <w:rsid w:val="00690481"/>
    <w:rsid w:val="00691D10"/>
    <w:rsid w:val="00692006"/>
    <w:rsid w:val="006935D2"/>
    <w:rsid w:val="006A0476"/>
    <w:rsid w:val="006A1140"/>
    <w:rsid w:val="006A12AA"/>
    <w:rsid w:val="006A50FB"/>
    <w:rsid w:val="006A626B"/>
    <w:rsid w:val="006A768E"/>
    <w:rsid w:val="006B0358"/>
    <w:rsid w:val="006B077A"/>
    <w:rsid w:val="006B092F"/>
    <w:rsid w:val="006B1A0B"/>
    <w:rsid w:val="006B2689"/>
    <w:rsid w:val="006B3A21"/>
    <w:rsid w:val="006B3D56"/>
    <w:rsid w:val="006B5463"/>
    <w:rsid w:val="006B7CC6"/>
    <w:rsid w:val="006C0ADF"/>
    <w:rsid w:val="006C1C8C"/>
    <w:rsid w:val="006C1ED8"/>
    <w:rsid w:val="006C2C68"/>
    <w:rsid w:val="006C2E5A"/>
    <w:rsid w:val="006C371A"/>
    <w:rsid w:val="006C4D59"/>
    <w:rsid w:val="006C5670"/>
    <w:rsid w:val="006C5DCD"/>
    <w:rsid w:val="006C66DF"/>
    <w:rsid w:val="006D070D"/>
    <w:rsid w:val="006D07B7"/>
    <w:rsid w:val="006D1073"/>
    <w:rsid w:val="006D27CA"/>
    <w:rsid w:val="006D7A72"/>
    <w:rsid w:val="006E0165"/>
    <w:rsid w:val="006E3780"/>
    <w:rsid w:val="006E664E"/>
    <w:rsid w:val="006E73CB"/>
    <w:rsid w:val="006E78C6"/>
    <w:rsid w:val="006F04EE"/>
    <w:rsid w:val="006F160A"/>
    <w:rsid w:val="006F27F3"/>
    <w:rsid w:val="006F2B9B"/>
    <w:rsid w:val="006F43A1"/>
    <w:rsid w:val="00700A39"/>
    <w:rsid w:val="0070142D"/>
    <w:rsid w:val="00701BD5"/>
    <w:rsid w:val="0070326F"/>
    <w:rsid w:val="007036FD"/>
    <w:rsid w:val="00707B88"/>
    <w:rsid w:val="00711575"/>
    <w:rsid w:val="007118FA"/>
    <w:rsid w:val="00715680"/>
    <w:rsid w:val="0071750C"/>
    <w:rsid w:val="00717F74"/>
    <w:rsid w:val="00721788"/>
    <w:rsid w:val="00724B94"/>
    <w:rsid w:val="00725638"/>
    <w:rsid w:val="00727D88"/>
    <w:rsid w:val="00727F1E"/>
    <w:rsid w:val="0073106E"/>
    <w:rsid w:val="007311F0"/>
    <w:rsid w:val="00732004"/>
    <w:rsid w:val="00732773"/>
    <w:rsid w:val="00732E4B"/>
    <w:rsid w:val="007348CC"/>
    <w:rsid w:val="00735063"/>
    <w:rsid w:val="00736A92"/>
    <w:rsid w:val="00742A16"/>
    <w:rsid w:val="00742D7E"/>
    <w:rsid w:val="007440AD"/>
    <w:rsid w:val="007466B9"/>
    <w:rsid w:val="007468CC"/>
    <w:rsid w:val="00746DFD"/>
    <w:rsid w:val="00747492"/>
    <w:rsid w:val="00751B7F"/>
    <w:rsid w:val="00756718"/>
    <w:rsid w:val="00756A10"/>
    <w:rsid w:val="007575F3"/>
    <w:rsid w:val="007613F5"/>
    <w:rsid w:val="007628C4"/>
    <w:rsid w:val="00762D26"/>
    <w:rsid w:val="00764788"/>
    <w:rsid w:val="00764FA8"/>
    <w:rsid w:val="0076680B"/>
    <w:rsid w:val="007707CA"/>
    <w:rsid w:val="00773237"/>
    <w:rsid w:val="00774368"/>
    <w:rsid w:val="00776236"/>
    <w:rsid w:val="007766B0"/>
    <w:rsid w:val="00776C9C"/>
    <w:rsid w:val="00780A2B"/>
    <w:rsid w:val="00781C7F"/>
    <w:rsid w:val="00784BF0"/>
    <w:rsid w:val="007871AE"/>
    <w:rsid w:val="00787412"/>
    <w:rsid w:val="007874E6"/>
    <w:rsid w:val="00791AAE"/>
    <w:rsid w:val="00791EC5"/>
    <w:rsid w:val="007926F7"/>
    <w:rsid w:val="00794013"/>
    <w:rsid w:val="007A1E0C"/>
    <w:rsid w:val="007A5B72"/>
    <w:rsid w:val="007A5D54"/>
    <w:rsid w:val="007A5F1F"/>
    <w:rsid w:val="007A6E64"/>
    <w:rsid w:val="007A7785"/>
    <w:rsid w:val="007A784B"/>
    <w:rsid w:val="007B0305"/>
    <w:rsid w:val="007B08A7"/>
    <w:rsid w:val="007B0D59"/>
    <w:rsid w:val="007B0F39"/>
    <w:rsid w:val="007B4ACB"/>
    <w:rsid w:val="007B4D3A"/>
    <w:rsid w:val="007B4EB6"/>
    <w:rsid w:val="007B66BF"/>
    <w:rsid w:val="007C11B0"/>
    <w:rsid w:val="007C29B2"/>
    <w:rsid w:val="007C3BAB"/>
    <w:rsid w:val="007C4C1F"/>
    <w:rsid w:val="007C51E7"/>
    <w:rsid w:val="007C6733"/>
    <w:rsid w:val="007C752F"/>
    <w:rsid w:val="007C7D6A"/>
    <w:rsid w:val="007D2086"/>
    <w:rsid w:val="007D2614"/>
    <w:rsid w:val="007D2E9F"/>
    <w:rsid w:val="007D309F"/>
    <w:rsid w:val="007D40FD"/>
    <w:rsid w:val="007E0414"/>
    <w:rsid w:val="007E14FB"/>
    <w:rsid w:val="007E2F38"/>
    <w:rsid w:val="007E478E"/>
    <w:rsid w:val="007E4AF8"/>
    <w:rsid w:val="007E67F2"/>
    <w:rsid w:val="007F236B"/>
    <w:rsid w:val="007F2B33"/>
    <w:rsid w:val="007F6209"/>
    <w:rsid w:val="007F6418"/>
    <w:rsid w:val="008014F1"/>
    <w:rsid w:val="00802394"/>
    <w:rsid w:val="00802874"/>
    <w:rsid w:val="00802A87"/>
    <w:rsid w:val="0080434E"/>
    <w:rsid w:val="00804674"/>
    <w:rsid w:val="00804A82"/>
    <w:rsid w:val="008135DF"/>
    <w:rsid w:val="00814CFE"/>
    <w:rsid w:val="0081583E"/>
    <w:rsid w:val="008169A4"/>
    <w:rsid w:val="00817B61"/>
    <w:rsid w:val="00821227"/>
    <w:rsid w:val="00821D7D"/>
    <w:rsid w:val="008233B5"/>
    <w:rsid w:val="0082340F"/>
    <w:rsid w:val="00823E10"/>
    <w:rsid w:val="00823FAA"/>
    <w:rsid w:val="008243BC"/>
    <w:rsid w:val="008263DD"/>
    <w:rsid w:val="00826C67"/>
    <w:rsid w:val="00827667"/>
    <w:rsid w:val="00827A96"/>
    <w:rsid w:val="008303B0"/>
    <w:rsid w:val="008310CF"/>
    <w:rsid w:val="008312D8"/>
    <w:rsid w:val="008313C5"/>
    <w:rsid w:val="0083199B"/>
    <w:rsid w:val="00834756"/>
    <w:rsid w:val="00835B50"/>
    <w:rsid w:val="00836392"/>
    <w:rsid w:val="00836964"/>
    <w:rsid w:val="00837D61"/>
    <w:rsid w:val="008408DE"/>
    <w:rsid w:val="008421E4"/>
    <w:rsid w:val="00842465"/>
    <w:rsid w:val="008430FB"/>
    <w:rsid w:val="00843969"/>
    <w:rsid w:val="0084688B"/>
    <w:rsid w:val="008507D9"/>
    <w:rsid w:val="00852482"/>
    <w:rsid w:val="00853946"/>
    <w:rsid w:val="00854ADE"/>
    <w:rsid w:val="00860516"/>
    <w:rsid w:val="00862B22"/>
    <w:rsid w:val="008658B6"/>
    <w:rsid w:val="00866507"/>
    <w:rsid w:val="00866C18"/>
    <w:rsid w:val="00866EF1"/>
    <w:rsid w:val="008706D3"/>
    <w:rsid w:val="008729BC"/>
    <w:rsid w:val="00873E9E"/>
    <w:rsid w:val="00875564"/>
    <w:rsid w:val="008769DE"/>
    <w:rsid w:val="00876C21"/>
    <w:rsid w:val="00877745"/>
    <w:rsid w:val="00880D0E"/>
    <w:rsid w:val="008815C0"/>
    <w:rsid w:val="0088204F"/>
    <w:rsid w:val="00883E9F"/>
    <w:rsid w:val="0088538D"/>
    <w:rsid w:val="00887CDF"/>
    <w:rsid w:val="00892238"/>
    <w:rsid w:val="00892561"/>
    <w:rsid w:val="00897F74"/>
    <w:rsid w:val="008A0546"/>
    <w:rsid w:val="008A0D1D"/>
    <w:rsid w:val="008A0EE4"/>
    <w:rsid w:val="008A265A"/>
    <w:rsid w:val="008A5DFB"/>
    <w:rsid w:val="008A6FDD"/>
    <w:rsid w:val="008A779D"/>
    <w:rsid w:val="008B0B30"/>
    <w:rsid w:val="008B1059"/>
    <w:rsid w:val="008B1B39"/>
    <w:rsid w:val="008B1F56"/>
    <w:rsid w:val="008B21A9"/>
    <w:rsid w:val="008B2D47"/>
    <w:rsid w:val="008B39EA"/>
    <w:rsid w:val="008B62FE"/>
    <w:rsid w:val="008C185A"/>
    <w:rsid w:val="008C1A13"/>
    <w:rsid w:val="008C43EC"/>
    <w:rsid w:val="008C5A76"/>
    <w:rsid w:val="008C5F33"/>
    <w:rsid w:val="008C7A99"/>
    <w:rsid w:val="008D1F7F"/>
    <w:rsid w:val="008D2038"/>
    <w:rsid w:val="008D2AF3"/>
    <w:rsid w:val="008D302D"/>
    <w:rsid w:val="008D345A"/>
    <w:rsid w:val="008D4ED7"/>
    <w:rsid w:val="008D702F"/>
    <w:rsid w:val="008D7E0F"/>
    <w:rsid w:val="008E0849"/>
    <w:rsid w:val="008E2F60"/>
    <w:rsid w:val="008E32DC"/>
    <w:rsid w:val="008E3D06"/>
    <w:rsid w:val="008E4DA4"/>
    <w:rsid w:val="008E528B"/>
    <w:rsid w:val="008E532E"/>
    <w:rsid w:val="008E6E09"/>
    <w:rsid w:val="008E7A94"/>
    <w:rsid w:val="008F1BC9"/>
    <w:rsid w:val="008F323E"/>
    <w:rsid w:val="008F45B1"/>
    <w:rsid w:val="008F4B78"/>
    <w:rsid w:val="008F52E8"/>
    <w:rsid w:val="008F5DFD"/>
    <w:rsid w:val="00902CBF"/>
    <w:rsid w:val="009101C3"/>
    <w:rsid w:val="00913082"/>
    <w:rsid w:val="009135E3"/>
    <w:rsid w:val="009144C1"/>
    <w:rsid w:val="0091518F"/>
    <w:rsid w:val="00915BD4"/>
    <w:rsid w:val="00915D7D"/>
    <w:rsid w:val="0091628E"/>
    <w:rsid w:val="00916D9F"/>
    <w:rsid w:val="009170DB"/>
    <w:rsid w:val="00917CE1"/>
    <w:rsid w:val="00920FBC"/>
    <w:rsid w:val="00921924"/>
    <w:rsid w:val="009220AC"/>
    <w:rsid w:val="009230C5"/>
    <w:rsid w:val="00923DCA"/>
    <w:rsid w:val="009303CA"/>
    <w:rsid w:val="0093091B"/>
    <w:rsid w:val="00931796"/>
    <w:rsid w:val="00931DAD"/>
    <w:rsid w:val="0093287E"/>
    <w:rsid w:val="00933F2A"/>
    <w:rsid w:val="0093425A"/>
    <w:rsid w:val="00935070"/>
    <w:rsid w:val="00936864"/>
    <w:rsid w:val="00941F4D"/>
    <w:rsid w:val="009420F9"/>
    <w:rsid w:val="009428AD"/>
    <w:rsid w:val="00943B81"/>
    <w:rsid w:val="00943EBA"/>
    <w:rsid w:val="0094404B"/>
    <w:rsid w:val="0094542D"/>
    <w:rsid w:val="00945847"/>
    <w:rsid w:val="009465B6"/>
    <w:rsid w:val="00947F24"/>
    <w:rsid w:val="00950C49"/>
    <w:rsid w:val="00952D4D"/>
    <w:rsid w:val="00953374"/>
    <w:rsid w:val="00953893"/>
    <w:rsid w:val="00956EC6"/>
    <w:rsid w:val="009574E2"/>
    <w:rsid w:val="009608F1"/>
    <w:rsid w:val="00961148"/>
    <w:rsid w:val="009620D2"/>
    <w:rsid w:val="00964AFB"/>
    <w:rsid w:val="00965002"/>
    <w:rsid w:val="0096581C"/>
    <w:rsid w:val="0096588F"/>
    <w:rsid w:val="00967441"/>
    <w:rsid w:val="00970364"/>
    <w:rsid w:val="00971DEB"/>
    <w:rsid w:val="00973453"/>
    <w:rsid w:val="00975998"/>
    <w:rsid w:val="0097668C"/>
    <w:rsid w:val="0097710F"/>
    <w:rsid w:val="00977A55"/>
    <w:rsid w:val="00977F05"/>
    <w:rsid w:val="00984E7D"/>
    <w:rsid w:val="00984EB6"/>
    <w:rsid w:val="00985AB7"/>
    <w:rsid w:val="00985FF5"/>
    <w:rsid w:val="00986998"/>
    <w:rsid w:val="00987418"/>
    <w:rsid w:val="00993DF3"/>
    <w:rsid w:val="0099571A"/>
    <w:rsid w:val="009A0C80"/>
    <w:rsid w:val="009A0CD1"/>
    <w:rsid w:val="009A36BA"/>
    <w:rsid w:val="009A4470"/>
    <w:rsid w:val="009A48B3"/>
    <w:rsid w:val="009A4BEA"/>
    <w:rsid w:val="009A4E8C"/>
    <w:rsid w:val="009A532B"/>
    <w:rsid w:val="009A5724"/>
    <w:rsid w:val="009A64B0"/>
    <w:rsid w:val="009A6ADC"/>
    <w:rsid w:val="009A7DAF"/>
    <w:rsid w:val="009B2F17"/>
    <w:rsid w:val="009B3BFD"/>
    <w:rsid w:val="009B44F4"/>
    <w:rsid w:val="009B4B89"/>
    <w:rsid w:val="009B4C40"/>
    <w:rsid w:val="009B7149"/>
    <w:rsid w:val="009C3525"/>
    <w:rsid w:val="009C6085"/>
    <w:rsid w:val="009C66FC"/>
    <w:rsid w:val="009D1080"/>
    <w:rsid w:val="009D1ADE"/>
    <w:rsid w:val="009D243E"/>
    <w:rsid w:val="009D340B"/>
    <w:rsid w:val="009D3EF3"/>
    <w:rsid w:val="009D509D"/>
    <w:rsid w:val="009D552A"/>
    <w:rsid w:val="009D6AA0"/>
    <w:rsid w:val="009E1EBF"/>
    <w:rsid w:val="009E2238"/>
    <w:rsid w:val="009E2A32"/>
    <w:rsid w:val="009E2F4A"/>
    <w:rsid w:val="009E4A23"/>
    <w:rsid w:val="009E7ABE"/>
    <w:rsid w:val="009F1BE7"/>
    <w:rsid w:val="009F2B0B"/>
    <w:rsid w:val="00A0099E"/>
    <w:rsid w:val="00A01C5B"/>
    <w:rsid w:val="00A07794"/>
    <w:rsid w:val="00A1018F"/>
    <w:rsid w:val="00A1033A"/>
    <w:rsid w:val="00A12132"/>
    <w:rsid w:val="00A12A6C"/>
    <w:rsid w:val="00A13B6A"/>
    <w:rsid w:val="00A1566A"/>
    <w:rsid w:val="00A15835"/>
    <w:rsid w:val="00A16143"/>
    <w:rsid w:val="00A17087"/>
    <w:rsid w:val="00A17155"/>
    <w:rsid w:val="00A17726"/>
    <w:rsid w:val="00A17802"/>
    <w:rsid w:val="00A17F61"/>
    <w:rsid w:val="00A20E48"/>
    <w:rsid w:val="00A220F6"/>
    <w:rsid w:val="00A23070"/>
    <w:rsid w:val="00A23DB3"/>
    <w:rsid w:val="00A254EC"/>
    <w:rsid w:val="00A26005"/>
    <w:rsid w:val="00A26210"/>
    <w:rsid w:val="00A26DE2"/>
    <w:rsid w:val="00A30932"/>
    <w:rsid w:val="00A31049"/>
    <w:rsid w:val="00A31A4B"/>
    <w:rsid w:val="00A32150"/>
    <w:rsid w:val="00A32CCF"/>
    <w:rsid w:val="00A34F13"/>
    <w:rsid w:val="00A37622"/>
    <w:rsid w:val="00A442B2"/>
    <w:rsid w:val="00A45133"/>
    <w:rsid w:val="00A479F7"/>
    <w:rsid w:val="00A47B9A"/>
    <w:rsid w:val="00A50C03"/>
    <w:rsid w:val="00A55A01"/>
    <w:rsid w:val="00A56ACD"/>
    <w:rsid w:val="00A60FAD"/>
    <w:rsid w:val="00A6417C"/>
    <w:rsid w:val="00A66605"/>
    <w:rsid w:val="00A70AAA"/>
    <w:rsid w:val="00A7369A"/>
    <w:rsid w:val="00A74020"/>
    <w:rsid w:val="00A76DDD"/>
    <w:rsid w:val="00A77D1F"/>
    <w:rsid w:val="00A81AF4"/>
    <w:rsid w:val="00A85169"/>
    <w:rsid w:val="00A85CBC"/>
    <w:rsid w:val="00A90AC7"/>
    <w:rsid w:val="00A94C3D"/>
    <w:rsid w:val="00A969BA"/>
    <w:rsid w:val="00AA0603"/>
    <w:rsid w:val="00AA2796"/>
    <w:rsid w:val="00AA2E89"/>
    <w:rsid w:val="00AA396E"/>
    <w:rsid w:val="00AA3FBD"/>
    <w:rsid w:val="00AA6F2E"/>
    <w:rsid w:val="00AB1D18"/>
    <w:rsid w:val="00AB3B82"/>
    <w:rsid w:val="00AB3B8E"/>
    <w:rsid w:val="00AB5F61"/>
    <w:rsid w:val="00AB64CE"/>
    <w:rsid w:val="00AB6DCF"/>
    <w:rsid w:val="00AC039D"/>
    <w:rsid w:val="00AC056B"/>
    <w:rsid w:val="00AC39A1"/>
    <w:rsid w:val="00AC5154"/>
    <w:rsid w:val="00AC5833"/>
    <w:rsid w:val="00AC68B2"/>
    <w:rsid w:val="00AC6EBC"/>
    <w:rsid w:val="00AD00C5"/>
    <w:rsid w:val="00AD0C99"/>
    <w:rsid w:val="00AD14FC"/>
    <w:rsid w:val="00AD1D50"/>
    <w:rsid w:val="00AD39BE"/>
    <w:rsid w:val="00AD4B06"/>
    <w:rsid w:val="00AD525D"/>
    <w:rsid w:val="00AE0AFF"/>
    <w:rsid w:val="00AE158F"/>
    <w:rsid w:val="00AE18D0"/>
    <w:rsid w:val="00AE2E95"/>
    <w:rsid w:val="00AE3323"/>
    <w:rsid w:val="00AE7181"/>
    <w:rsid w:val="00AE7671"/>
    <w:rsid w:val="00AF1C51"/>
    <w:rsid w:val="00AF4611"/>
    <w:rsid w:val="00AF508B"/>
    <w:rsid w:val="00B00E4B"/>
    <w:rsid w:val="00B05324"/>
    <w:rsid w:val="00B056BB"/>
    <w:rsid w:val="00B05B99"/>
    <w:rsid w:val="00B06A45"/>
    <w:rsid w:val="00B06FED"/>
    <w:rsid w:val="00B07710"/>
    <w:rsid w:val="00B104E3"/>
    <w:rsid w:val="00B10A11"/>
    <w:rsid w:val="00B1142A"/>
    <w:rsid w:val="00B13621"/>
    <w:rsid w:val="00B139A9"/>
    <w:rsid w:val="00B13F04"/>
    <w:rsid w:val="00B13F37"/>
    <w:rsid w:val="00B14BE0"/>
    <w:rsid w:val="00B152C3"/>
    <w:rsid w:val="00B1742D"/>
    <w:rsid w:val="00B17C39"/>
    <w:rsid w:val="00B22D22"/>
    <w:rsid w:val="00B22EAC"/>
    <w:rsid w:val="00B238E1"/>
    <w:rsid w:val="00B3119B"/>
    <w:rsid w:val="00B31BA9"/>
    <w:rsid w:val="00B3617F"/>
    <w:rsid w:val="00B36B4B"/>
    <w:rsid w:val="00B3701D"/>
    <w:rsid w:val="00B37086"/>
    <w:rsid w:val="00B37F00"/>
    <w:rsid w:val="00B40234"/>
    <w:rsid w:val="00B40F56"/>
    <w:rsid w:val="00B41677"/>
    <w:rsid w:val="00B41859"/>
    <w:rsid w:val="00B42478"/>
    <w:rsid w:val="00B42C46"/>
    <w:rsid w:val="00B452F7"/>
    <w:rsid w:val="00B45502"/>
    <w:rsid w:val="00B45E3D"/>
    <w:rsid w:val="00B47F84"/>
    <w:rsid w:val="00B50173"/>
    <w:rsid w:val="00B527B0"/>
    <w:rsid w:val="00B52E82"/>
    <w:rsid w:val="00B54E4C"/>
    <w:rsid w:val="00B62BCA"/>
    <w:rsid w:val="00B62BE6"/>
    <w:rsid w:val="00B62D45"/>
    <w:rsid w:val="00B64473"/>
    <w:rsid w:val="00B65C39"/>
    <w:rsid w:val="00B65CCC"/>
    <w:rsid w:val="00B664DC"/>
    <w:rsid w:val="00B721D7"/>
    <w:rsid w:val="00B72A15"/>
    <w:rsid w:val="00B72D2C"/>
    <w:rsid w:val="00B73283"/>
    <w:rsid w:val="00B752C2"/>
    <w:rsid w:val="00B760FF"/>
    <w:rsid w:val="00B77F7E"/>
    <w:rsid w:val="00B86514"/>
    <w:rsid w:val="00B9178A"/>
    <w:rsid w:val="00B921A7"/>
    <w:rsid w:val="00B927B3"/>
    <w:rsid w:val="00B92A9B"/>
    <w:rsid w:val="00B92EBB"/>
    <w:rsid w:val="00B938AE"/>
    <w:rsid w:val="00B93B16"/>
    <w:rsid w:val="00B943CC"/>
    <w:rsid w:val="00B94BE7"/>
    <w:rsid w:val="00BA23E2"/>
    <w:rsid w:val="00BA39CD"/>
    <w:rsid w:val="00BA4998"/>
    <w:rsid w:val="00BA4BE9"/>
    <w:rsid w:val="00BA5633"/>
    <w:rsid w:val="00BA671C"/>
    <w:rsid w:val="00BA727B"/>
    <w:rsid w:val="00BB014A"/>
    <w:rsid w:val="00BB0806"/>
    <w:rsid w:val="00BB2BEE"/>
    <w:rsid w:val="00BB2D06"/>
    <w:rsid w:val="00BB5682"/>
    <w:rsid w:val="00BB5D57"/>
    <w:rsid w:val="00BC13B1"/>
    <w:rsid w:val="00BC2933"/>
    <w:rsid w:val="00BC2938"/>
    <w:rsid w:val="00BC3050"/>
    <w:rsid w:val="00BC63A2"/>
    <w:rsid w:val="00BD0191"/>
    <w:rsid w:val="00BD1340"/>
    <w:rsid w:val="00BD2086"/>
    <w:rsid w:val="00BD23C4"/>
    <w:rsid w:val="00BD364A"/>
    <w:rsid w:val="00BD4500"/>
    <w:rsid w:val="00BD4DF8"/>
    <w:rsid w:val="00BD6448"/>
    <w:rsid w:val="00BD726B"/>
    <w:rsid w:val="00BE25A9"/>
    <w:rsid w:val="00BE2E28"/>
    <w:rsid w:val="00BE4231"/>
    <w:rsid w:val="00BE54D7"/>
    <w:rsid w:val="00BE57A5"/>
    <w:rsid w:val="00BE679B"/>
    <w:rsid w:val="00BE71C8"/>
    <w:rsid w:val="00BF2057"/>
    <w:rsid w:val="00BF2E58"/>
    <w:rsid w:val="00BF3CC3"/>
    <w:rsid w:val="00BF50D9"/>
    <w:rsid w:val="00BF72BB"/>
    <w:rsid w:val="00BF7F2F"/>
    <w:rsid w:val="00C008CB"/>
    <w:rsid w:val="00C01085"/>
    <w:rsid w:val="00C0193C"/>
    <w:rsid w:val="00C054AC"/>
    <w:rsid w:val="00C063ED"/>
    <w:rsid w:val="00C10598"/>
    <w:rsid w:val="00C159F3"/>
    <w:rsid w:val="00C1703A"/>
    <w:rsid w:val="00C200B0"/>
    <w:rsid w:val="00C20EBF"/>
    <w:rsid w:val="00C20FFB"/>
    <w:rsid w:val="00C2331A"/>
    <w:rsid w:val="00C25AF9"/>
    <w:rsid w:val="00C27AB8"/>
    <w:rsid w:val="00C3142B"/>
    <w:rsid w:val="00C31AC7"/>
    <w:rsid w:val="00C3237E"/>
    <w:rsid w:val="00C3647C"/>
    <w:rsid w:val="00C37DD6"/>
    <w:rsid w:val="00C40BA2"/>
    <w:rsid w:val="00C41660"/>
    <w:rsid w:val="00C41880"/>
    <w:rsid w:val="00C41B9E"/>
    <w:rsid w:val="00C454CE"/>
    <w:rsid w:val="00C5234B"/>
    <w:rsid w:val="00C54F03"/>
    <w:rsid w:val="00C5543C"/>
    <w:rsid w:val="00C55A79"/>
    <w:rsid w:val="00C55C4B"/>
    <w:rsid w:val="00C55FA2"/>
    <w:rsid w:val="00C61A2D"/>
    <w:rsid w:val="00C62E4B"/>
    <w:rsid w:val="00C63341"/>
    <w:rsid w:val="00C63374"/>
    <w:rsid w:val="00C63839"/>
    <w:rsid w:val="00C64168"/>
    <w:rsid w:val="00C66D8D"/>
    <w:rsid w:val="00C67894"/>
    <w:rsid w:val="00C70033"/>
    <w:rsid w:val="00C7065A"/>
    <w:rsid w:val="00C73719"/>
    <w:rsid w:val="00C74E76"/>
    <w:rsid w:val="00C7557C"/>
    <w:rsid w:val="00C80E91"/>
    <w:rsid w:val="00C8178E"/>
    <w:rsid w:val="00C821C3"/>
    <w:rsid w:val="00C82543"/>
    <w:rsid w:val="00C82690"/>
    <w:rsid w:val="00C84269"/>
    <w:rsid w:val="00C85F43"/>
    <w:rsid w:val="00C86963"/>
    <w:rsid w:val="00C869AA"/>
    <w:rsid w:val="00C86AFE"/>
    <w:rsid w:val="00C871F7"/>
    <w:rsid w:val="00C9104A"/>
    <w:rsid w:val="00C94B9C"/>
    <w:rsid w:val="00C9587B"/>
    <w:rsid w:val="00C96683"/>
    <w:rsid w:val="00C96B2A"/>
    <w:rsid w:val="00C975FF"/>
    <w:rsid w:val="00C97DC9"/>
    <w:rsid w:val="00CA0F3F"/>
    <w:rsid w:val="00CA13F6"/>
    <w:rsid w:val="00CA26F2"/>
    <w:rsid w:val="00CA32FF"/>
    <w:rsid w:val="00CA3808"/>
    <w:rsid w:val="00CA7C84"/>
    <w:rsid w:val="00CB364B"/>
    <w:rsid w:val="00CB38AA"/>
    <w:rsid w:val="00CB4B11"/>
    <w:rsid w:val="00CB51C9"/>
    <w:rsid w:val="00CB5DCB"/>
    <w:rsid w:val="00CB64F0"/>
    <w:rsid w:val="00CB6E88"/>
    <w:rsid w:val="00CC0422"/>
    <w:rsid w:val="00CC39AC"/>
    <w:rsid w:val="00CC4507"/>
    <w:rsid w:val="00CC5B7C"/>
    <w:rsid w:val="00CC73C8"/>
    <w:rsid w:val="00CD0BD3"/>
    <w:rsid w:val="00CD0C39"/>
    <w:rsid w:val="00CD6E19"/>
    <w:rsid w:val="00CD74E6"/>
    <w:rsid w:val="00CE1111"/>
    <w:rsid w:val="00CE559B"/>
    <w:rsid w:val="00CE562E"/>
    <w:rsid w:val="00CE5CD8"/>
    <w:rsid w:val="00CE60F2"/>
    <w:rsid w:val="00CF13FC"/>
    <w:rsid w:val="00CF3166"/>
    <w:rsid w:val="00CF42B7"/>
    <w:rsid w:val="00CF6DF9"/>
    <w:rsid w:val="00D02DFF"/>
    <w:rsid w:val="00D064C9"/>
    <w:rsid w:val="00D06910"/>
    <w:rsid w:val="00D0766B"/>
    <w:rsid w:val="00D13DC7"/>
    <w:rsid w:val="00D14DEC"/>
    <w:rsid w:val="00D17941"/>
    <w:rsid w:val="00D21495"/>
    <w:rsid w:val="00D235C9"/>
    <w:rsid w:val="00D23E0F"/>
    <w:rsid w:val="00D24513"/>
    <w:rsid w:val="00D2679A"/>
    <w:rsid w:val="00D279F8"/>
    <w:rsid w:val="00D307B1"/>
    <w:rsid w:val="00D30DF9"/>
    <w:rsid w:val="00D3157C"/>
    <w:rsid w:val="00D315A0"/>
    <w:rsid w:val="00D31BDF"/>
    <w:rsid w:val="00D35C09"/>
    <w:rsid w:val="00D35D7D"/>
    <w:rsid w:val="00D35F82"/>
    <w:rsid w:val="00D37D51"/>
    <w:rsid w:val="00D37F59"/>
    <w:rsid w:val="00D4302B"/>
    <w:rsid w:val="00D44059"/>
    <w:rsid w:val="00D44945"/>
    <w:rsid w:val="00D46F19"/>
    <w:rsid w:val="00D50B2A"/>
    <w:rsid w:val="00D50E2C"/>
    <w:rsid w:val="00D52AA4"/>
    <w:rsid w:val="00D52BC8"/>
    <w:rsid w:val="00D52D9C"/>
    <w:rsid w:val="00D53C32"/>
    <w:rsid w:val="00D5493A"/>
    <w:rsid w:val="00D54D76"/>
    <w:rsid w:val="00D55E8E"/>
    <w:rsid w:val="00D56CF4"/>
    <w:rsid w:val="00D6110B"/>
    <w:rsid w:val="00D637D8"/>
    <w:rsid w:val="00D63952"/>
    <w:rsid w:val="00D71878"/>
    <w:rsid w:val="00D72267"/>
    <w:rsid w:val="00D72C52"/>
    <w:rsid w:val="00D73425"/>
    <w:rsid w:val="00D744A0"/>
    <w:rsid w:val="00D75313"/>
    <w:rsid w:val="00D766AD"/>
    <w:rsid w:val="00D768DB"/>
    <w:rsid w:val="00D77AAA"/>
    <w:rsid w:val="00D80068"/>
    <w:rsid w:val="00D807E0"/>
    <w:rsid w:val="00D818E8"/>
    <w:rsid w:val="00D83FFE"/>
    <w:rsid w:val="00D84B03"/>
    <w:rsid w:val="00D85A6B"/>
    <w:rsid w:val="00D85B92"/>
    <w:rsid w:val="00D85DEF"/>
    <w:rsid w:val="00D8604E"/>
    <w:rsid w:val="00D86429"/>
    <w:rsid w:val="00D87243"/>
    <w:rsid w:val="00D873C5"/>
    <w:rsid w:val="00D90839"/>
    <w:rsid w:val="00D9408C"/>
    <w:rsid w:val="00D94424"/>
    <w:rsid w:val="00DA0DC4"/>
    <w:rsid w:val="00DA2EFB"/>
    <w:rsid w:val="00DA380A"/>
    <w:rsid w:val="00DA504C"/>
    <w:rsid w:val="00DA519F"/>
    <w:rsid w:val="00DB05BD"/>
    <w:rsid w:val="00DB1F22"/>
    <w:rsid w:val="00DB38A5"/>
    <w:rsid w:val="00DB5D73"/>
    <w:rsid w:val="00DB6138"/>
    <w:rsid w:val="00DB66CD"/>
    <w:rsid w:val="00DB7706"/>
    <w:rsid w:val="00DC2FEE"/>
    <w:rsid w:val="00DC30AA"/>
    <w:rsid w:val="00DC5F7B"/>
    <w:rsid w:val="00DC6E21"/>
    <w:rsid w:val="00DC6E31"/>
    <w:rsid w:val="00DC7480"/>
    <w:rsid w:val="00DC7531"/>
    <w:rsid w:val="00DC7614"/>
    <w:rsid w:val="00DC7A29"/>
    <w:rsid w:val="00DD1DBA"/>
    <w:rsid w:val="00DD468F"/>
    <w:rsid w:val="00DD4871"/>
    <w:rsid w:val="00DD5656"/>
    <w:rsid w:val="00DD7A3D"/>
    <w:rsid w:val="00DE072A"/>
    <w:rsid w:val="00DE0F9E"/>
    <w:rsid w:val="00DE2C71"/>
    <w:rsid w:val="00DE408B"/>
    <w:rsid w:val="00DE4238"/>
    <w:rsid w:val="00DE4CE0"/>
    <w:rsid w:val="00DE596F"/>
    <w:rsid w:val="00DF0F64"/>
    <w:rsid w:val="00DF1312"/>
    <w:rsid w:val="00DF2412"/>
    <w:rsid w:val="00DF3899"/>
    <w:rsid w:val="00DF5787"/>
    <w:rsid w:val="00DF5FCE"/>
    <w:rsid w:val="00DF7188"/>
    <w:rsid w:val="00DF78FE"/>
    <w:rsid w:val="00DF7B9E"/>
    <w:rsid w:val="00DF7CCA"/>
    <w:rsid w:val="00E00232"/>
    <w:rsid w:val="00E00D77"/>
    <w:rsid w:val="00E02937"/>
    <w:rsid w:val="00E03727"/>
    <w:rsid w:val="00E04A67"/>
    <w:rsid w:val="00E119D5"/>
    <w:rsid w:val="00E13399"/>
    <w:rsid w:val="00E13C18"/>
    <w:rsid w:val="00E13F7B"/>
    <w:rsid w:val="00E143F9"/>
    <w:rsid w:val="00E15ECE"/>
    <w:rsid w:val="00E20040"/>
    <w:rsid w:val="00E20896"/>
    <w:rsid w:val="00E20EAD"/>
    <w:rsid w:val="00E21A48"/>
    <w:rsid w:val="00E21AB7"/>
    <w:rsid w:val="00E21C3C"/>
    <w:rsid w:val="00E2267B"/>
    <w:rsid w:val="00E23237"/>
    <w:rsid w:val="00E23670"/>
    <w:rsid w:val="00E251D7"/>
    <w:rsid w:val="00E262FC"/>
    <w:rsid w:val="00E277C1"/>
    <w:rsid w:val="00E320F8"/>
    <w:rsid w:val="00E32E00"/>
    <w:rsid w:val="00E33710"/>
    <w:rsid w:val="00E339DD"/>
    <w:rsid w:val="00E361E9"/>
    <w:rsid w:val="00E37DFA"/>
    <w:rsid w:val="00E40905"/>
    <w:rsid w:val="00E436C4"/>
    <w:rsid w:val="00E44A7C"/>
    <w:rsid w:val="00E44C9D"/>
    <w:rsid w:val="00E47255"/>
    <w:rsid w:val="00E47AB6"/>
    <w:rsid w:val="00E50723"/>
    <w:rsid w:val="00E51DA1"/>
    <w:rsid w:val="00E52173"/>
    <w:rsid w:val="00E54E07"/>
    <w:rsid w:val="00E55115"/>
    <w:rsid w:val="00E5513A"/>
    <w:rsid w:val="00E552B6"/>
    <w:rsid w:val="00E552CD"/>
    <w:rsid w:val="00E57358"/>
    <w:rsid w:val="00E57A2A"/>
    <w:rsid w:val="00E614F9"/>
    <w:rsid w:val="00E63A9F"/>
    <w:rsid w:val="00E63D0C"/>
    <w:rsid w:val="00E63F87"/>
    <w:rsid w:val="00E66D7C"/>
    <w:rsid w:val="00E67DAB"/>
    <w:rsid w:val="00E71500"/>
    <w:rsid w:val="00E81D16"/>
    <w:rsid w:val="00E81F07"/>
    <w:rsid w:val="00E8266F"/>
    <w:rsid w:val="00E83B1B"/>
    <w:rsid w:val="00E84DF3"/>
    <w:rsid w:val="00E85684"/>
    <w:rsid w:val="00E8707E"/>
    <w:rsid w:val="00E874CC"/>
    <w:rsid w:val="00E87A2A"/>
    <w:rsid w:val="00E90379"/>
    <w:rsid w:val="00E91631"/>
    <w:rsid w:val="00E92DE4"/>
    <w:rsid w:val="00E9303C"/>
    <w:rsid w:val="00E93C48"/>
    <w:rsid w:val="00E94949"/>
    <w:rsid w:val="00E95F49"/>
    <w:rsid w:val="00E9612A"/>
    <w:rsid w:val="00E97385"/>
    <w:rsid w:val="00EA0B45"/>
    <w:rsid w:val="00EA2B8B"/>
    <w:rsid w:val="00EA4934"/>
    <w:rsid w:val="00EA5A40"/>
    <w:rsid w:val="00EA6507"/>
    <w:rsid w:val="00EA73E8"/>
    <w:rsid w:val="00EB2400"/>
    <w:rsid w:val="00EB24A1"/>
    <w:rsid w:val="00EB3FEC"/>
    <w:rsid w:val="00EB45B3"/>
    <w:rsid w:val="00EB5227"/>
    <w:rsid w:val="00EB53E5"/>
    <w:rsid w:val="00EB54AB"/>
    <w:rsid w:val="00EB6544"/>
    <w:rsid w:val="00EC119E"/>
    <w:rsid w:val="00EC2091"/>
    <w:rsid w:val="00EC2168"/>
    <w:rsid w:val="00EC5B42"/>
    <w:rsid w:val="00EC7435"/>
    <w:rsid w:val="00ED0075"/>
    <w:rsid w:val="00ED0CE8"/>
    <w:rsid w:val="00ED112B"/>
    <w:rsid w:val="00ED33B9"/>
    <w:rsid w:val="00ED33C4"/>
    <w:rsid w:val="00ED56B5"/>
    <w:rsid w:val="00ED5917"/>
    <w:rsid w:val="00ED70D6"/>
    <w:rsid w:val="00ED7617"/>
    <w:rsid w:val="00EE0709"/>
    <w:rsid w:val="00EE18A5"/>
    <w:rsid w:val="00EE18B3"/>
    <w:rsid w:val="00EE3DAA"/>
    <w:rsid w:val="00EE6446"/>
    <w:rsid w:val="00EE68C4"/>
    <w:rsid w:val="00EF0A71"/>
    <w:rsid w:val="00EF1FD6"/>
    <w:rsid w:val="00EF345F"/>
    <w:rsid w:val="00EF3F3D"/>
    <w:rsid w:val="00EF4D6A"/>
    <w:rsid w:val="00EF5325"/>
    <w:rsid w:val="00EF7B68"/>
    <w:rsid w:val="00F01567"/>
    <w:rsid w:val="00F02269"/>
    <w:rsid w:val="00F03E6C"/>
    <w:rsid w:val="00F03FEA"/>
    <w:rsid w:val="00F0406C"/>
    <w:rsid w:val="00F04D12"/>
    <w:rsid w:val="00F05A12"/>
    <w:rsid w:val="00F05A77"/>
    <w:rsid w:val="00F07784"/>
    <w:rsid w:val="00F0792D"/>
    <w:rsid w:val="00F106B2"/>
    <w:rsid w:val="00F10977"/>
    <w:rsid w:val="00F14DF1"/>
    <w:rsid w:val="00F15B4C"/>
    <w:rsid w:val="00F169E6"/>
    <w:rsid w:val="00F20503"/>
    <w:rsid w:val="00F21AA8"/>
    <w:rsid w:val="00F22131"/>
    <w:rsid w:val="00F22675"/>
    <w:rsid w:val="00F24188"/>
    <w:rsid w:val="00F24703"/>
    <w:rsid w:val="00F26140"/>
    <w:rsid w:val="00F26539"/>
    <w:rsid w:val="00F307B1"/>
    <w:rsid w:val="00F32A5E"/>
    <w:rsid w:val="00F357D5"/>
    <w:rsid w:val="00F378DA"/>
    <w:rsid w:val="00F40222"/>
    <w:rsid w:val="00F40F1B"/>
    <w:rsid w:val="00F41EC2"/>
    <w:rsid w:val="00F42D06"/>
    <w:rsid w:val="00F42F73"/>
    <w:rsid w:val="00F549BE"/>
    <w:rsid w:val="00F57C98"/>
    <w:rsid w:val="00F601BE"/>
    <w:rsid w:val="00F609B1"/>
    <w:rsid w:val="00F61696"/>
    <w:rsid w:val="00F6252F"/>
    <w:rsid w:val="00F64799"/>
    <w:rsid w:val="00F6725C"/>
    <w:rsid w:val="00F67261"/>
    <w:rsid w:val="00F67700"/>
    <w:rsid w:val="00F6776C"/>
    <w:rsid w:val="00F717E5"/>
    <w:rsid w:val="00F721B2"/>
    <w:rsid w:val="00F7222C"/>
    <w:rsid w:val="00F73FF2"/>
    <w:rsid w:val="00F748AB"/>
    <w:rsid w:val="00F76C5F"/>
    <w:rsid w:val="00F76FF1"/>
    <w:rsid w:val="00F776AF"/>
    <w:rsid w:val="00F81E72"/>
    <w:rsid w:val="00F84D79"/>
    <w:rsid w:val="00F85BC0"/>
    <w:rsid w:val="00F8603D"/>
    <w:rsid w:val="00F86063"/>
    <w:rsid w:val="00F86187"/>
    <w:rsid w:val="00F9015B"/>
    <w:rsid w:val="00F9039B"/>
    <w:rsid w:val="00F91D2D"/>
    <w:rsid w:val="00F91ECB"/>
    <w:rsid w:val="00F9260B"/>
    <w:rsid w:val="00F96153"/>
    <w:rsid w:val="00FA190F"/>
    <w:rsid w:val="00FA3EF2"/>
    <w:rsid w:val="00FA4A7B"/>
    <w:rsid w:val="00FA532F"/>
    <w:rsid w:val="00FA5B68"/>
    <w:rsid w:val="00FA7F19"/>
    <w:rsid w:val="00FB0D76"/>
    <w:rsid w:val="00FB1FAB"/>
    <w:rsid w:val="00FB21D7"/>
    <w:rsid w:val="00FB2568"/>
    <w:rsid w:val="00FB600E"/>
    <w:rsid w:val="00FB6334"/>
    <w:rsid w:val="00FB7CDB"/>
    <w:rsid w:val="00FB7F44"/>
    <w:rsid w:val="00FC0500"/>
    <w:rsid w:val="00FC1DDD"/>
    <w:rsid w:val="00FD03A3"/>
    <w:rsid w:val="00FD27FD"/>
    <w:rsid w:val="00FD5C6C"/>
    <w:rsid w:val="00FD6338"/>
    <w:rsid w:val="00FE0AB2"/>
    <w:rsid w:val="00FE2949"/>
    <w:rsid w:val="00FE502A"/>
    <w:rsid w:val="00FE5967"/>
    <w:rsid w:val="00FE7287"/>
    <w:rsid w:val="00FF07FF"/>
    <w:rsid w:val="00FF214B"/>
    <w:rsid w:val="00FF2BD2"/>
    <w:rsid w:val="00FF4FE4"/>
    <w:rsid w:val="00FF59AC"/>
    <w:rsid w:val="00FF6024"/>
    <w:rsid w:val="00FF6C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reet"/>
  <w:smartTagType w:namespaceuri="urn:schemas-microsoft-com:office:smarttags" w:name="PersonName"/>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nhideWhenUsed="0"/>
    <w:lsdException w:name="caption" w:locked="1" w:uiPriority="0" w:qFormat="1"/>
    <w:lsdException w:name="annotation reference" w:locked="1" w:semiHidden="0" w:unhideWhenUsed="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Hyperlink" w:locked="1" w:semiHidden="0" w:unhideWhenUsed="0"/>
    <w:lsdException w:name="Strong" w:locked="1" w:semiHidden="0" w:unhideWhenUsed="0" w:qFormat="1"/>
    <w:lsdException w:name="Emphasis" w:locked="1" w:semiHidden="0" w:uiPriority="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7E5"/>
    <w:pPr>
      <w:spacing w:after="200" w:line="276" w:lineRule="auto"/>
    </w:pPr>
  </w:style>
  <w:style w:type="paragraph" w:styleId="Heading2">
    <w:name w:val="heading 2"/>
    <w:basedOn w:val="Normal"/>
    <w:next w:val="Normal"/>
    <w:link w:val="Heading2Char"/>
    <w:uiPriority w:val="99"/>
    <w:qFormat/>
    <w:locked/>
    <w:rsid w:val="00D3157C"/>
    <w:pPr>
      <w:spacing w:after="0" w:line="240" w:lineRule="auto"/>
      <w:jc w:val="center"/>
      <w:outlineLvl w:val="1"/>
    </w:pPr>
    <w:rPr>
      <w:rFonts w:ascii="Times New Roman" w:hAnsi="Times New Roman"/>
      <w:b/>
      <w:bCs/>
      <w:color w:val="000000"/>
      <w:kern w:val="28"/>
      <w:sz w:val="24"/>
      <w:szCs w:val="24"/>
      <w:lang w:val="en-CA" w:eastAsia="en-CA"/>
    </w:rPr>
  </w:style>
  <w:style w:type="paragraph" w:styleId="Heading4">
    <w:name w:val="heading 4"/>
    <w:basedOn w:val="Normal"/>
    <w:next w:val="Normal"/>
    <w:link w:val="Heading4Char"/>
    <w:uiPriority w:val="99"/>
    <w:qFormat/>
    <w:locked/>
    <w:rsid w:val="00421F99"/>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876C21"/>
    <w:rPr>
      <w:rFonts w:ascii="Cambria" w:hAnsi="Cambria" w:cs="Times New Roman"/>
      <w:b/>
      <w:bCs/>
      <w:i/>
      <w:iCs/>
      <w:sz w:val="28"/>
      <w:szCs w:val="28"/>
    </w:rPr>
  </w:style>
  <w:style w:type="character" w:customStyle="1" w:styleId="Heading4Char">
    <w:name w:val="Heading 4 Char"/>
    <w:basedOn w:val="DefaultParagraphFont"/>
    <w:link w:val="Heading4"/>
    <w:uiPriority w:val="99"/>
    <w:semiHidden/>
    <w:locked/>
    <w:rsid w:val="00421F99"/>
    <w:rPr>
      <w:rFonts w:ascii="Cambria" w:hAnsi="Cambria" w:cs="Times New Roman"/>
      <w:b/>
      <w:bCs/>
      <w:i/>
      <w:iCs/>
      <w:color w:val="4F81BD"/>
      <w:sz w:val="22"/>
      <w:szCs w:val="22"/>
      <w:lang w:val="en-US" w:eastAsia="en-US"/>
    </w:rPr>
  </w:style>
  <w:style w:type="character" w:styleId="CommentReference">
    <w:name w:val="annotation reference"/>
    <w:basedOn w:val="DefaultParagraphFont"/>
    <w:uiPriority w:val="99"/>
    <w:rsid w:val="001042FF"/>
    <w:rPr>
      <w:rFonts w:cs="Times New Roman"/>
      <w:sz w:val="16"/>
    </w:rPr>
  </w:style>
  <w:style w:type="paragraph" w:styleId="CommentText">
    <w:name w:val="annotation text"/>
    <w:basedOn w:val="Normal"/>
    <w:link w:val="CommentTextChar1"/>
    <w:uiPriority w:val="99"/>
    <w:rsid w:val="001042FF"/>
    <w:rPr>
      <w:sz w:val="20"/>
      <w:szCs w:val="20"/>
    </w:rPr>
  </w:style>
  <w:style w:type="character" w:customStyle="1" w:styleId="CommentTextChar">
    <w:name w:val="Comment Text Char"/>
    <w:basedOn w:val="DefaultParagraphFont"/>
    <w:uiPriority w:val="99"/>
    <w:locked/>
    <w:rsid w:val="0041342E"/>
    <w:rPr>
      <w:rFonts w:ascii="Calibri" w:hAnsi="Calibri" w:cs="Times New Roman"/>
      <w:lang w:val="en-US" w:eastAsia="en-US" w:bidi="ar-SA"/>
    </w:rPr>
  </w:style>
  <w:style w:type="character" w:customStyle="1" w:styleId="CommentTextChar1">
    <w:name w:val="Comment Text Char1"/>
    <w:basedOn w:val="DefaultParagraphFont"/>
    <w:link w:val="CommentText"/>
    <w:uiPriority w:val="99"/>
    <w:locked/>
    <w:rsid w:val="001042FF"/>
    <w:rPr>
      <w:rFonts w:ascii="Calibri" w:hAnsi="Calibri" w:cs="Times New Roman"/>
      <w:sz w:val="20"/>
      <w:szCs w:val="20"/>
    </w:rPr>
  </w:style>
  <w:style w:type="paragraph" w:styleId="BalloonText">
    <w:name w:val="Balloon Text"/>
    <w:basedOn w:val="Normal"/>
    <w:link w:val="BalloonTextChar"/>
    <w:uiPriority w:val="99"/>
    <w:semiHidden/>
    <w:rsid w:val="0010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42FF"/>
    <w:rPr>
      <w:rFonts w:ascii="Tahoma" w:hAnsi="Tahoma" w:cs="Tahoma"/>
      <w:sz w:val="16"/>
      <w:szCs w:val="16"/>
    </w:rPr>
  </w:style>
  <w:style w:type="paragraph" w:customStyle="1" w:styleId="Text-Body">
    <w:name w:val="Text-Body"/>
    <w:basedOn w:val="Normal"/>
    <w:uiPriority w:val="99"/>
    <w:rsid w:val="001042FF"/>
    <w:pPr>
      <w:spacing w:line="360" w:lineRule="auto"/>
      <w:ind w:firstLine="720"/>
      <w:jc w:val="both"/>
    </w:pPr>
    <w:rPr>
      <w:rFonts w:ascii="Arial Narrow" w:hAnsi="Arial Narrow"/>
      <w:szCs w:val="20"/>
    </w:rPr>
  </w:style>
  <w:style w:type="character" w:styleId="Hyperlink">
    <w:name w:val="Hyperlink"/>
    <w:basedOn w:val="DefaultParagraphFont"/>
    <w:uiPriority w:val="99"/>
    <w:rsid w:val="001042FF"/>
    <w:rPr>
      <w:rFonts w:cs="Times New Roman"/>
      <w:color w:val="0000FF"/>
      <w:u w:val="single"/>
    </w:rPr>
  </w:style>
  <w:style w:type="paragraph" w:styleId="ListParagraph">
    <w:name w:val="List Paragraph"/>
    <w:basedOn w:val="Normal"/>
    <w:uiPriority w:val="99"/>
    <w:qFormat/>
    <w:rsid w:val="00835B50"/>
    <w:pPr>
      <w:ind w:left="720"/>
      <w:contextualSpacing/>
    </w:pPr>
  </w:style>
  <w:style w:type="character" w:styleId="FollowedHyperlink">
    <w:name w:val="FollowedHyperlink"/>
    <w:basedOn w:val="DefaultParagraphFont"/>
    <w:uiPriority w:val="99"/>
    <w:semiHidden/>
    <w:rsid w:val="00C869AA"/>
    <w:rPr>
      <w:rFonts w:cs="Times New Roman"/>
      <w:color w:val="800080"/>
      <w:u w:val="single"/>
    </w:rPr>
  </w:style>
  <w:style w:type="paragraph" w:styleId="CommentSubject">
    <w:name w:val="annotation subject"/>
    <w:basedOn w:val="CommentText"/>
    <w:next w:val="CommentText"/>
    <w:link w:val="CommentSubjectChar"/>
    <w:uiPriority w:val="99"/>
    <w:semiHidden/>
    <w:rsid w:val="00C869AA"/>
    <w:pPr>
      <w:spacing w:line="240" w:lineRule="auto"/>
    </w:pPr>
    <w:rPr>
      <w:b/>
      <w:bCs/>
    </w:rPr>
  </w:style>
  <w:style w:type="character" w:customStyle="1" w:styleId="CommentSubjectChar">
    <w:name w:val="Comment Subject Char"/>
    <w:basedOn w:val="CommentTextChar1"/>
    <w:link w:val="CommentSubject"/>
    <w:uiPriority w:val="99"/>
    <w:semiHidden/>
    <w:locked/>
    <w:rsid w:val="00C869AA"/>
    <w:rPr>
      <w:rFonts w:ascii="Calibri" w:hAnsi="Calibri" w:cs="Times New Roman"/>
      <w:b/>
      <w:bCs/>
      <w:sz w:val="20"/>
      <w:szCs w:val="20"/>
    </w:rPr>
  </w:style>
  <w:style w:type="paragraph" w:styleId="Revision">
    <w:name w:val="Revision"/>
    <w:hidden/>
    <w:uiPriority w:val="99"/>
    <w:semiHidden/>
    <w:rsid w:val="0001464B"/>
  </w:style>
  <w:style w:type="paragraph" w:styleId="Footer">
    <w:name w:val="footer"/>
    <w:basedOn w:val="Normal"/>
    <w:link w:val="FooterChar"/>
    <w:uiPriority w:val="99"/>
    <w:rsid w:val="00650C9E"/>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650C9E"/>
    <w:rPr>
      <w:rFonts w:ascii="Calibri" w:hAnsi="Calibri" w:cs="Times New Roman"/>
    </w:rPr>
  </w:style>
  <w:style w:type="character" w:styleId="PageNumber">
    <w:name w:val="page number"/>
    <w:basedOn w:val="DefaultParagraphFont"/>
    <w:uiPriority w:val="99"/>
    <w:semiHidden/>
    <w:rsid w:val="00650C9E"/>
    <w:rPr>
      <w:rFonts w:cs="Times New Roman"/>
    </w:rPr>
  </w:style>
  <w:style w:type="character" w:customStyle="1" w:styleId="titlerichtext">
    <w:name w:val="title rich_text"/>
    <w:basedOn w:val="DefaultParagraphFont"/>
    <w:uiPriority w:val="99"/>
    <w:rsid w:val="005B596A"/>
    <w:rPr>
      <w:rFonts w:cs="Times New Roman"/>
    </w:rPr>
  </w:style>
  <w:style w:type="paragraph" w:styleId="Header">
    <w:name w:val="header"/>
    <w:basedOn w:val="Normal"/>
    <w:link w:val="HeaderChar"/>
    <w:uiPriority w:val="99"/>
    <w:rsid w:val="00CC39AC"/>
    <w:pPr>
      <w:tabs>
        <w:tab w:val="center" w:pos="4320"/>
        <w:tab w:val="right" w:pos="8640"/>
      </w:tabs>
    </w:pPr>
  </w:style>
  <w:style w:type="character" w:customStyle="1" w:styleId="HeaderChar">
    <w:name w:val="Header Char"/>
    <w:basedOn w:val="DefaultParagraphFont"/>
    <w:link w:val="Header"/>
    <w:uiPriority w:val="99"/>
    <w:semiHidden/>
    <w:locked/>
    <w:rsid w:val="00860516"/>
    <w:rPr>
      <w:rFonts w:cs="Times New Roman"/>
    </w:rPr>
  </w:style>
  <w:style w:type="character" w:customStyle="1" w:styleId="CharChar2">
    <w:name w:val="Char Char2"/>
    <w:uiPriority w:val="99"/>
    <w:rsid w:val="00773237"/>
    <w:rPr>
      <w:lang w:val="en-US" w:eastAsia="en-US"/>
    </w:rPr>
  </w:style>
  <w:style w:type="table" w:styleId="TableGrid">
    <w:name w:val="Table Grid"/>
    <w:basedOn w:val="TableNormal"/>
    <w:uiPriority w:val="99"/>
    <w:locked/>
    <w:rsid w:val="00773237"/>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count">
    <w:name w:val="total_count"/>
    <w:basedOn w:val="DefaultParagraphFont"/>
    <w:uiPriority w:val="99"/>
    <w:rsid w:val="00A16143"/>
    <w:rPr>
      <w:rFonts w:cs="Times New Roman"/>
    </w:rPr>
  </w:style>
  <w:style w:type="paragraph" w:customStyle="1" w:styleId="Default">
    <w:name w:val="Default"/>
    <w:uiPriority w:val="99"/>
    <w:rsid w:val="003735C7"/>
    <w:pPr>
      <w:widowControl w:val="0"/>
      <w:autoSpaceDE w:val="0"/>
      <w:autoSpaceDN w:val="0"/>
      <w:adjustRightInd w:val="0"/>
    </w:pPr>
    <w:rPr>
      <w:rFonts w:ascii="Arial Unicode MS" w:eastAsia="Arial Unicode MS" w:hAnsi="Times New Roman" w:cs="Arial Unicode MS"/>
      <w:color w:val="000000"/>
      <w:sz w:val="24"/>
      <w:szCs w:val="24"/>
      <w:lang w:val="en-CA" w:eastAsia="en-CA"/>
    </w:rPr>
  </w:style>
  <w:style w:type="paragraph" w:styleId="NormalWeb">
    <w:name w:val="Normal (Web)"/>
    <w:basedOn w:val="Normal"/>
    <w:uiPriority w:val="99"/>
    <w:rsid w:val="004423D3"/>
    <w:pPr>
      <w:suppressAutoHyphens/>
      <w:spacing w:before="280" w:after="280" w:line="240" w:lineRule="auto"/>
    </w:pPr>
    <w:rPr>
      <w:rFonts w:ascii="Times New Roman" w:hAnsi="Times New Roman"/>
      <w:sz w:val="24"/>
      <w:szCs w:val="24"/>
      <w:lang w:eastAsia="ar-SA"/>
    </w:rPr>
  </w:style>
  <w:style w:type="paragraph" w:customStyle="1" w:styleId="CM8">
    <w:name w:val="CM8"/>
    <w:basedOn w:val="Default"/>
    <w:next w:val="Default"/>
    <w:uiPriority w:val="99"/>
    <w:rsid w:val="00E95F49"/>
    <w:pPr>
      <w:spacing w:line="553" w:lineRule="atLeast"/>
    </w:pPr>
    <w:rPr>
      <w:rFonts w:cs="Times New Roman"/>
      <w:color w:val="auto"/>
    </w:rPr>
  </w:style>
  <w:style w:type="paragraph" w:customStyle="1" w:styleId="CM9">
    <w:name w:val="CM9"/>
    <w:basedOn w:val="Default"/>
    <w:next w:val="Default"/>
    <w:uiPriority w:val="99"/>
    <w:rsid w:val="00E95F49"/>
    <w:pPr>
      <w:spacing w:line="553" w:lineRule="atLeast"/>
    </w:pPr>
    <w:rPr>
      <w:rFonts w:cs="Times New Roman"/>
      <w:color w:val="auto"/>
    </w:rPr>
  </w:style>
  <w:style w:type="paragraph" w:customStyle="1" w:styleId="title1">
    <w:name w:val="title1"/>
    <w:basedOn w:val="Normal"/>
    <w:uiPriority w:val="99"/>
    <w:rsid w:val="00421F99"/>
    <w:pPr>
      <w:spacing w:after="0" w:line="240" w:lineRule="auto"/>
    </w:pPr>
    <w:rPr>
      <w:rFonts w:ascii="Times New Roman" w:hAnsi="Times New Roman"/>
      <w:sz w:val="27"/>
      <w:szCs w:val="27"/>
    </w:rPr>
  </w:style>
  <w:style w:type="paragraph" w:customStyle="1" w:styleId="desc2">
    <w:name w:val="desc2"/>
    <w:basedOn w:val="Normal"/>
    <w:uiPriority w:val="99"/>
    <w:rsid w:val="00421F99"/>
    <w:pPr>
      <w:spacing w:after="0" w:line="240" w:lineRule="auto"/>
    </w:pPr>
    <w:rPr>
      <w:rFonts w:ascii="Times New Roman" w:hAnsi="Times New Roman"/>
      <w:sz w:val="26"/>
      <w:szCs w:val="26"/>
    </w:rPr>
  </w:style>
  <w:style w:type="paragraph" w:customStyle="1" w:styleId="details1">
    <w:name w:val="details1"/>
    <w:basedOn w:val="Normal"/>
    <w:uiPriority w:val="99"/>
    <w:rsid w:val="00421F99"/>
    <w:pPr>
      <w:spacing w:after="0" w:line="240" w:lineRule="auto"/>
    </w:pPr>
    <w:rPr>
      <w:rFonts w:ascii="Times New Roman" w:hAnsi="Times New Roman"/>
    </w:rPr>
  </w:style>
  <w:style w:type="character" w:customStyle="1" w:styleId="jrnl">
    <w:name w:val="jrnl"/>
    <w:basedOn w:val="DefaultParagraphFont"/>
    <w:uiPriority w:val="99"/>
    <w:rsid w:val="00421F99"/>
    <w:rPr>
      <w:rFonts w:cs="Times New Roman"/>
    </w:rPr>
  </w:style>
  <w:style w:type="character" w:styleId="Strong">
    <w:name w:val="Strong"/>
    <w:basedOn w:val="DefaultParagraphFont"/>
    <w:uiPriority w:val="99"/>
    <w:qFormat/>
    <w:locked/>
    <w:rsid w:val="00421F99"/>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nhideWhenUsed="0"/>
    <w:lsdException w:name="caption" w:locked="1" w:uiPriority="0" w:qFormat="1"/>
    <w:lsdException w:name="annotation reference" w:locked="1" w:semiHidden="0" w:unhideWhenUsed="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Hyperlink" w:locked="1" w:semiHidden="0" w:unhideWhenUsed="0"/>
    <w:lsdException w:name="Strong" w:locked="1" w:semiHidden="0" w:unhideWhenUsed="0" w:qFormat="1"/>
    <w:lsdException w:name="Emphasis" w:locked="1" w:semiHidden="0" w:uiPriority="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7E5"/>
    <w:pPr>
      <w:spacing w:after="200" w:line="276" w:lineRule="auto"/>
    </w:pPr>
  </w:style>
  <w:style w:type="paragraph" w:styleId="Heading2">
    <w:name w:val="heading 2"/>
    <w:basedOn w:val="Normal"/>
    <w:next w:val="Normal"/>
    <w:link w:val="Heading2Char"/>
    <w:uiPriority w:val="99"/>
    <w:qFormat/>
    <w:locked/>
    <w:rsid w:val="00D3157C"/>
    <w:pPr>
      <w:spacing w:after="0" w:line="240" w:lineRule="auto"/>
      <w:jc w:val="center"/>
      <w:outlineLvl w:val="1"/>
    </w:pPr>
    <w:rPr>
      <w:rFonts w:ascii="Times New Roman" w:hAnsi="Times New Roman"/>
      <w:b/>
      <w:bCs/>
      <w:color w:val="000000"/>
      <w:kern w:val="28"/>
      <w:sz w:val="24"/>
      <w:szCs w:val="24"/>
      <w:lang w:val="en-CA" w:eastAsia="en-CA"/>
    </w:rPr>
  </w:style>
  <w:style w:type="paragraph" w:styleId="Heading4">
    <w:name w:val="heading 4"/>
    <w:basedOn w:val="Normal"/>
    <w:next w:val="Normal"/>
    <w:link w:val="Heading4Char"/>
    <w:uiPriority w:val="99"/>
    <w:qFormat/>
    <w:locked/>
    <w:rsid w:val="00421F99"/>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876C21"/>
    <w:rPr>
      <w:rFonts w:ascii="Cambria" w:hAnsi="Cambria" w:cs="Times New Roman"/>
      <w:b/>
      <w:bCs/>
      <w:i/>
      <w:iCs/>
      <w:sz w:val="28"/>
      <w:szCs w:val="28"/>
    </w:rPr>
  </w:style>
  <w:style w:type="character" w:customStyle="1" w:styleId="Heading4Char">
    <w:name w:val="Heading 4 Char"/>
    <w:basedOn w:val="DefaultParagraphFont"/>
    <w:link w:val="Heading4"/>
    <w:uiPriority w:val="99"/>
    <w:semiHidden/>
    <w:locked/>
    <w:rsid w:val="00421F99"/>
    <w:rPr>
      <w:rFonts w:ascii="Cambria" w:hAnsi="Cambria" w:cs="Times New Roman"/>
      <w:b/>
      <w:bCs/>
      <w:i/>
      <w:iCs/>
      <w:color w:val="4F81BD"/>
      <w:sz w:val="22"/>
      <w:szCs w:val="22"/>
      <w:lang w:val="en-US" w:eastAsia="en-US"/>
    </w:rPr>
  </w:style>
  <w:style w:type="character" w:styleId="CommentReference">
    <w:name w:val="annotation reference"/>
    <w:basedOn w:val="DefaultParagraphFont"/>
    <w:uiPriority w:val="99"/>
    <w:rsid w:val="001042FF"/>
    <w:rPr>
      <w:rFonts w:cs="Times New Roman"/>
      <w:sz w:val="16"/>
    </w:rPr>
  </w:style>
  <w:style w:type="paragraph" w:styleId="CommentText">
    <w:name w:val="annotation text"/>
    <w:basedOn w:val="Normal"/>
    <w:link w:val="CommentTextChar1"/>
    <w:uiPriority w:val="99"/>
    <w:rsid w:val="001042FF"/>
    <w:rPr>
      <w:sz w:val="20"/>
      <w:szCs w:val="20"/>
    </w:rPr>
  </w:style>
  <w:style w:type="character" w:customStyle="1" w:styleId="CommentTextChar">
    <w:name w:val="Comment Text Char"/>
    <w:basedOn w:val="DefaultParagraphFont"/>
    <w:uiPriority w:val="99"/>
    <w:locked/>
    <w:rsid w:val="0041342E"/>
    <w:rPr>
      <w:rFonts w:ascii="Calibri" w:hAnsi="Calibri" w:cs="Times New Roman"/>
      <w:lang w:val="en-US" w:eastAsia="en-US" w:bidi="ar-SA"/>
    </w:rPr>
  </w:style>
  <w:style w:type="character" w:customStyle="1" w:styleId="CommentTextChar1">
    <w:name w:val="Comment Text Char1"/>
    <w:basedOn w:val="DefaultParagraphFont"/>
    <w:link w:val="CommentText"/>
    <w:uiPriority w:val="99"/>
    <w:locked/>
    <w:rsid w:val="001042FF"/>
    <w:rPr>
      <w:rFonts w:ascii="Calibri" w:hAnsi="Calibri" w:cs="Times New Roman"/>
      <w:sz w:val="20"/>
      <w:szCs w:val="20"/>
    </w:rPr>
  </w:style>
  <w:style w:type="paragraph" w:styleId="BalloonText">
    <w:name w:val="Balloon Text"/>
    <w:basedOn w:val="Normal"/>
    <w:link w:val="BalloonTextChar"/>
    <w:uiPriority w:val="99"/>
    <w:semiHidden/>
    <w:rsid w:val="0010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42FF"/>
    <w:rPr>
      <w:rFonts w:ascii="Tahoma" w:hAnsi="Tahoma" w:cs="Tahoma"/>
      <w:sz w:val="16"/>
      <w:szCs w:val="16"/>
    </w:rPr>
  </w:style>
  <w:style w:type="paragraph" w:customStyle="1" w:styleId="Text-Body">
    <w:name w:val="Text-Body"/>
    <w:basedOn w:val="Normal"/>
    <w:uiPriority w:val="99"/>
    <w:rsid w:val="001042FF"/>
    <w:pPr>
      <w:spacing w:line="360" w:lineRule="auto"/>
      <w:ind w:firstLine="720"/>
      <w:jc w:val="both"/>
    </w:pPr>
    <w:rPr>
      <w:rFonts w:ascii="Arial Narrow" w:hAnsi="Arial Narrow"/>
      <w:szCs w:val="20"/>
    </w:rPr>
  </w:style>
  <w:style w:type="character" w:styleId="Hyperlink">
    <w:name w:val="Hyperlink"/>
    <w:basedOn w:val="DefaultParagraphFont"/>
    <w:uiPriority w:val="99"/>
    <w:rsid w:val="001042FF"/>
    <w:rPr>
      <w:rFonts w:cs="Times New Roman"/>
      <w:color w:val="0000FF"/>
      <w:u w:val="single"/>
    </w:rPr>
  </w:style>
  <w:style w:type="paragraph" w:styleId="ListParagraph">
    <w:name w:val="List Paragraph"/>
    <w:basedOn w:val="Normal"/>
    <w:uiPriority w:val="99"/>
    <w:qFormat/>
    <w:rsid w:val="00835B50"/>
    <w:pPr>
      <w:ind w:left="720"/>
      <w:contextualSpacing/>
    </w:pPr>
  </w:style>
  <w:style w:type="character" w:styleId="FollowedHyperlink">
    <w:name w:val="FollowedHyperlink"/>
    <w:basedOn w:val="DefaultParagraphFont"/>
    <w:uiPriority w:val="99"/>
    <w:semiHidden/>
    <w:rsid w:val="00C869AA"/>
    <w:rPr>
      <w:rFonts w:cs="Times New Roman"/>
      <w:color w:val="800080"/>
      <w:u w:val="single"/>
    </w:rPr>
  </w:style>
  <w:style w:type="paragraph" w:styleId="CommentSubject">
    <w:name w:val="annotation subject"/>
    <w:basedOn w:val="CommentText"/>
    <w:next w:val="CommentText"/>
    <w:link w:val="CommentSubjectChar"/>
    <w:uiPriority w:val="99"/>
    <w:semiHidden/>
    <w:rsid w:val="00C869AA"/>
    <w:pPr>
      <w:spacing w:line="240" w:lineRule="auto"/>
    </w:pPr>
    <w:rPr>
      <w:b/>
      <w:bCs/>
    </w:rPr>
  </w:style>
  <w:style w:type="character" w:customStyle="1" w:styleId="CommentSubjectChar">
    <w:name w:val="Comment Subject Char"/>
    <w:basedOn w:val="CommentTextChar1"/>
    <w:link w:val="CommentSubject"/>
    <w:uiPriority w:val="99"/>
    <w:semiHidden/>
    <w:locked/>
    <w:rsid w:val="00C869AA"/>
    <w:rPr>
      <w:rFonts w:ascii="Calibri" w:hAnsi="Calibri" w:cs="Times New Roman"/>
      <w:b/>
      <w:bCs/>
      <w:sz w:val="20"/>
      <w:szCs w:val="20"/>
    </w:rPr>
  </w:style>
  <w:style w:type="paragraph" w:styleId="Revision">
    <w:name w:val="Revision"/>
    <w:hidden/>
    <w:uiPriority w:val="99"/>
    <w:semiHidden/>
    <w:rsid w:val="0001464B"/>
  </w:style>
  <w:style w:type="paragraph" w:styleId="Footer">
    <w:name w:val="footer"/>
    <w:basedOn w:val="Normal"/>
    <w:link w:val="FooterChar"/>
    <w:uiPriority w:val="99"/>
    <w:rsid w:val="00650C9E"/>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650C9E"/>
    <w:rPr>
      <w:rFonts w:ascii="Calibri" w:hAnsi="Calibri" w:cs="Times New Roman"/>
    </w:rPr>
  </w:style>
  <w:style w:type="character" w:styleId="PageNumber">
    <w:name w:val="page number"/>
    <w:basedOn w:val="DefaultParagraphFont"/>
    <w:uiPriority w:val="99"/>
    <w:semiHidden/>
    <w:rsid w:val="00650C9E"/>
    <w:rPr>
      <w:rFonts w:cs="Times New Roman"/>
    </w:rPr>
  </w:style>
  <w:style w:type="character" w:customStyle="1" w:styleId="titlerichtext">
    <w:name w:val="title rich_text"/>
    <w:basedOn w:val="DefaultParagraphFont"/>
    <w:uiPriority w:val="99"/>
    <w:rsid w:val="005B596A"/>
    <w:rPr>
      <w:rFonts w:cs="Times New Roman"/>
    </w:rPr>
  </w:style>
  <w:style w:type="paragraph" w:styleId="Header">
    <w:name w:val="header"/>
    <w:basedOn w:val="Normal"/>
    <w:link w:val="HeaderChar"/>
    <w:uiPriority w:val="99"/>
    <w:rsid w:val="00CC39AC"/>
    <w:pPr>
      <w:tabs>
        <w:tab w:val="center" w:pos="4320"/>
        <w:tab w:val="right" w:pos="8640"/>
      </w:tabs>
    </w:pPr>
  </w:style>
  <w:style w:type="character" w:customStyle="1" w:styleId="HeaderChar">
    <w:name w:val="Header Char"/>
    <w:basedOn w:val="DefaultParagraphFont"/>
    <w:link w:val="Header"/>
    <w:uiPriority w:val="99"/>
    <w:semiHidden/>
    <w:locked/>
    <w:rsid w:val="00860516"/>
    <w:rPr>
      <w:rFonts w:cs="Times New Roman"/>
    </w:rPr>
  </w:style>
  <w:style w:type="character" w:customStyle="1" w:styleId="CharChar2">
    <w:name w:val="Char Char2"/>
    <w:uiPriority w:val="99"/>
    <w:rsid w:val="00773237"/>
    <w:rPr>
      <w:lang w:val="en-US" w:eastAsia="en-US"/>
    </w:rPr>
  </w:style>
  <w:style w:type="table" w:styleId="TableGrid">
    <w:name w:val="Table Grid"/>
    <w:basedOn w:val="TableNormal"/>
    <w:uiPriority w:val="99"/>
    <w:locked/>
    <w:rsid w:val="00773237"/>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count">
    <w:name w:val="total_count"/>
    <w:basedOn w:val="DefaultParagraphFont"/>
    <w:uiPriority w:val="99"/>
    <w:rsid w:val="00A16143"/>
    <w:rPr>
      <w:rFonts w:cs="Times New Roman"/>
    </w:rPr>
  </w:style>
  <w:style w:type="paragraph" w:customStyle="1" w:styleId="Default">
    <w:name w:val="Default"/>
    <w:uiPriority w:val="99"/>
    <w:rsid w:val="003735C7"/>
    <w:pPr>
      <w:widowControl w:val="0"/>
      <w:autoSpaceDE w:val="0"/>
      <w:autoSpaceDN w:val="0"/>
      <w:adjustRightInd w:val="0"/>
    </w:pPr>
    <w:rPr>
      <w:rFonts w:ascii="Arial Unicode MS" w:eastAsia="Arial Unicode MS" w:hAnsi="Times New Roman" w:cs="Arial Unicode MS"/>
      <w:color w:val="000000"/>
      <w:sz w:val="24"/>
      <w:szCs w:val="24"/>
      <w:lang w:val="en-CA" w:eastAsia="en-CA"/>
    </w:rPr>
  </w:style>
  <w:style w:type="paragraph" w:styleId="NormalWeb">
    <w:name w:val="Normal (Web)"/>
    <w:basedOn w:val="Normal"/>
    <w:uiPriority w:val="99"/>
    <w:rsid w:val="004423D3"/>
    <w:pPr>
      <w:suppressAutoHyphens/>
      <w:spacing w:before="280" w:after="280" w:line="240" w:lineRule="auto"/>
    </w:pPr>
    <w:rPr>
      <w:rFonts w:ascii="Times New Roman" w:hAnsi="Times New Roman"/>
      <w:sz w:val="24"/>
      <w:szCs w:val="24"/>
      <w:lang w:eastAsia="ar-SA"/>
    </w:rPr>
  </w:style>
  <w:style w:type="paragraph" w:customStyle="1" w:styleId="CM8">
    <w:name w:val="CM8"/>
    <w:basedOn w:val="Default"/>
    <w:next w:val="Default"/>
    <w:uiPriority w:val="99"/>
    <w:rsid w:val="00E95F49"/>
    <w:pPr>
      <w:spacing w:line="553" w:lineRule="atLeast"/>
    </w:pPr>
    <w:rPr>
      <w:rFonts w:cs="Times New Roman"/>
      <w:color w:val="auto"/>
    </w:rPr>
  </w:style>
  <w:style w:type="paragraph" w:customStyle="1" w:styleId="CM9">
    <w:name w:val="CM9"/>
    <w:basedOn w:val="Default"/>
    <w:next w:val="Default"/>
    <w:uiPriority w:val="99"/>
    <w:rsid w:val="00E95F49"/>
    <w:pPr>
      <w:spacing w:line="553" w:lineRule="atLeast"/>
    </w:pPr>
    <w:rPr>
      <w:rFonts w:cs="Times New Roman"/>
      <w:color w:val="auto"/>
    </w:rPr>
  </w:style>
  <w:style w:type="paragraph" w:customStyle="1" w:styleId="title1">
    <w:name w:val="title1"/>
    <w:basedOn w:val="Normal"/>
    <w:uiPriority w:val="99"/>
    <w:rsid w:val="00421F99"/>
    <w:pPr>
      <w:spacing w:after="0" w:line="240" w:lineRule="auto"/>
    </w:pPr>
    <w:rPr>
      <w:rFonts w:ascii="Times New Roman" w:hAnsi="Times New Roman"/>
      <w:sz w:val="27"/>
      <w:szCs w:val="27"/>
    </w:rPr>
  </w:style>
  <w:style w:type="paragraph" w:customStyle="1" w:styleId="desc2">
    <w:name w:val="desc2"/>
    <w:basedOn w:val="Normal"/>
    <w:uiPriority w:val="99"/>
    <w:rsid w:val="00421F99"/>
    <w:pPr>
      <w:spacing w:after="0" w:line="240" w:lineRule="auto"/>
    </w:pPr>
    <w:rPr>
      <w:rFonts w:ascii="Times New Roman" w:hAnsi="Times New Roman"/>
      <w:sz w:val="26"/>
      <w:szCs w:val="26"/>
    </w:rPr>
  </w:style>
  <w:style w:type="paragraph" w:customStyle="1" w:styleId="details1">
    <w:name w:val="details1"/>
    <w:basedOn w:val="Normal"/>
    <w:uiPriority w:val="99"/>
    <w:rsid w:val="00421F99"/>
    <w:pPr>
      <w:spacing w:after="0" w:line="240" w:lineRule="auto"/>
    </w:pPr>
    <w:rPr>
      <w:rFonts w:ascii="Times New Roman" w:hAnsi="Times New Roman"/>
    </w:rPr>
  </w:style>
  <w:style w:type="character" w:customStyle="1" w:styleId="jrnl">
    <w:name w:val="jrnl"/>
    <w:basedOn w:val="DefaultParagraphFont"/>
    <w:uiPriority w:val="99"/>
    <w:rsid w:val="00421F99"/>
    <w:rPr>
      <w:rFonts w:cs="Times New Roman"/>
    </w:rPr>
  </w:style>
  <w:style w:type="character" w:styleId="Strong">
    <w:name w:val="Strong"/>
    <w:basedOn w:val="DefaultParagraphFont"/>
    <w:uiPriority w:val="99"/>
    <w:qFormat/>
    <w:locked/>
    <w:rsid w:val="00421F99"/>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705967">
      <w:marLeft w:val="0"/>
      <w:marRight w:val="0"/>
      <w:marTop w:val="0"/>
      <w:marBottom w:val="0"/>
      <w:divBdr>
        <w:top w:val="none" w:sz="0" w:space="0" w:color="auto"/>
        <w:left w:val="none" w:sz="0" w:space="0" w:color="auto"/>
        <w:bottom w:val="none" w:sz="0" w:space="0" w:color="auto"/>
        <w:right w:val="none" w:sz="0" w:space="0" w:color="auto"/>
      </w:divBdr>
    </w:div>
    <w:div w:id="756705968">
      <w:marLeft w:val="0"/>
      <w:marRight w:val="0"/>
      <w:marTop w:val="0"/>
      <w:marBottom w:val="0"/>
      <w:divBdr>
        <w:top w:val="none" w:sz="0" w:space="0" w:color="auto"/>
        <w:left w:val="none" w:sz="0" w:space="0" w:color="auto"/>
        <w:bottom w:val="none" w:sz="0" w:space="0" w:color="auto"/>
        <w:right w:val="none" w:sz="0" w:space="0" w:color="auto"/>
      </w:divBdr>
    </w:div>
    <w:div w:id="756705971">
      <w:marLeft w:val="0"/>
      <w:marRight w:val="0"/>
      <w:marTop w:val="0"/>
      <w:marBottom w:val="0"/>
      <w:divBdr>
        <w:top w:val="none" w:sz="0" w:space="0" w:color="auto"/>
        <w:left w:val="none" w:sz="0" w:space="0" w:color="auto"/>
        <w:bottom w:val="none" w:sz="0" w:space="0" w:color="auto"/>
        <w:right w:val="none" w:sz="0" w:space="0" w:color="auto"/>
      </w:divBdr>
    </w:div>
    <w:div w:id="756705977">
      <w:marLeft w:val="0"/>
      <w:marRight w:val="0"/>
      <w:marTop w:val="0"/>
      <w:marBottom w:val="0"/>
      <w:divBdr>
        <w:top w:val="none" w:sz="0" w:space="0" w:color="auto"/>
        <w:left w:val="none" w:sz="0" w:space="0" w:color="auto"/>
        <w:bottom w:val="none" w:sz="0" w:space="0" w:color="auto"/>
        <w:right w:val="none" w:sz="0" w:space="0" w:color="auto"/>
      </w:divBdr>
      <w:divsChild>
        <w:div w:id="756705980">
          <w:marLeft w:val="0"/>
          <w:marRight w:val="1"/>
          <w:marTop w:val="0"/>
          <w:marBottom w:val="0"/>
          <w:divBdr>
            <w:top w:val="none" w:sz="0" w:space="0" w:color="auto"/>
            <w:left w:val="none" w:sz="0" w:space="0" w:color="auto"/>
            <w:bottom w:val="none" w:sz="0" w:space="0" w:color="auto"/>
            <w:right w:val="none" w:sz="0" w:space="0" w:color="auto"/>
          </w:divBdr>
          <w:divsChild>
            <w:div w:id="756705975">
              <w:marLeft w:val="0"/>
              <w:marRight w:val="0"/>
              <w:marTop w:val="0"/>
              <w:marBottom w:val="0"/>
              <w:divBdr>
                <w:top w:val="none" w:sz="0" w:space="0" w:color="auto"/>
                <w:left w:val="none" w:sz="0" w:space="0" w:color="auto"/>
                <w:bottom w:val="none" w:sz="0" w:space="0" w:color="auto"/>
                <w:right w:val="none" w:sz="0" w:space="0" w:color="auto"/>
              </w:divBdr>
              <w:divsChild>
                <w:div w:id="756705976">
                  <w:marLeft w:val="0"/>
                  <w:marRight w:val="1"/>
                  <w:marTop w:val="0"/>
                  <w:marBottom w:val="0"/>
                  <w:divBdr>
                    <w:top w:val="none" w:sz="0" w:space="0" w:color="auto"/>
                    <w:left w:val="none" w:sz="0" w:space="0" w:color="auto"/>
                    <w:bottom w:val="none" w:sz="0" w:space="0" w:color="auto"/>
                    <w:right w:val="none" w:sz="0" w:space="0" w:color="auto"/>
                  </w:divBdr>
                  <w:divsChild>
                    <w:div w:id="756705972">
                      <w:marLeft w:val="0"/>
                      <w:marRight w:val="0"/>
                      <w:marTop w:val="0"/>
                      <w:marBottom w:val="0"/>
                      <w:divBdr>
                        <w:top w:val="none" w:sz="0" w:space="0" w:color="auto"/>
                        <w:left w:val="none" w:sz="0" w:space="0" w:color="auto"/>
                        <w:bottom w:val="none" w:sz="0" w:space="0" w:color="auto"/>
                        <w:right w:val="none" w:sz="0" w:space="0" w:color="auto"/>
                      </w:divBdr>
                      <w:divsChild>
                        <w:div w:id="756705979">
                          <w:marLeft w:val="0"/>
                          <w:marRight w:val="0"/>
                          <w:marTop w:val="0"/>
                          <w:marBottom w:val="0"/>
                          <w:divBdr>
                            <w:top w:val="none" w:sz="0" w:space="0" w:color="auto"/>
                            <w:left w:val="none" w:sz="0" w:space="0" w:color="auto"/>
                            <w:bottom w:val="none" w:sz="0" w:space="0" w:color="auto"/>
                            <w:right w:val="none" w:sz="0" w:space="0" w:color="auto"/>
                          </w:divBdr>
                          <w:divsChild>
                            <w:div w:id="756706010">
                              <w:marLeft w:val="0"/>
                              <w:marRight w:val="0"/>
                              <w:marTop w:val="120"/>
                              <w:marBottom w:val="360"/>
                              <w:divBdr>
                                <w:top w:val="none" w:sz="0" w:space="0" w:color="auto"/>
                                <w:left w:val="none" w:sz="0" w:space="0" w:color="auto"/>
                                <w:bottom w:val="none" w:sz="0" w:space="0" w:color="auto"/>
                                <w:right w:val="none" w:sz="0" w:space="0" w:color="auto"/>
                              </w:divBdr>
                              <w:divsChild>
                                <w:div w:id="756706005">
                                  <w:marLeft w:val="420"/>
                                  <w:marRight w:val="0"/>
                                  <w:marTop w:val="0"/>
                                  <w:marBottom w:val="0"/>
                                  <w:divBdr>
                                    <w:top w:val="none" w:sz="0" w:space="0" w:color="auto"/>
                                    <w:left w:val="none" w:sz="0" w:space="0" w:color="auto"/>
                                    <w:bottom w:val="none" w:sz="0" w:space="0" w:color="auto"/>
                                    <w:right w:val="none" w:sz="0" w:space="0" w:color="auto"/>
                                  </w:divBdr>
                                  <w:divsChild>
                                    <w:div w:id="75670597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705987">
      <w:marLeft w:val="0"/>
      <w:marRight w:val="0"/>
      <w:marTop w:val="0"/>
      <w:marBottom w:val="0"/>
      <w:divBdr>
        <w:top w:val="none" w:sz="0" w:space="0" w:color="auto"/>
        <w:left w:val="none" w:sz="0" w:space="0" w:color="auto"/>
        <w:bottom w:val="none" w:sz="0" w:space="0" w:color="auto"/>
        <w:right w:val="none" w:sz="0" w:space="0" w:color="auto"/>
      </w:divBdr>
      <w:divsChild>
        <w:div w:id="756705983">
          <w:marLeft w:val="0"/>
          <w:marRight w:val="0"/>
          <w:marTop w:val="0"/>
          <w:marBottom w:val="0"/>
          <w:divBdr>
            <w:top w:val="none" w:sz="0" w:space="0" w:color="auto"/>
            <w:left w:val="none" w:sz="0" w:space="0" w:color="auto"/>
            <w:bottom w:val="none" w:sz="0" w:space="0" w:color="auto"/>
            <w:right w:val="none" w:sz="0" w:space="0" w:color="auto"/>
          </w:divBdr>
          <w:divsChild>
            <w:div w:id="756705985">
              <w:marLeft w:val="0"/>
              <w:marRight w:val="0"/>
              <w:marTop w:val="0"/>
              <w:marBottom w:val="0"/>
              <w:divBdr>
                <w:top w:val="none" w:sz="0" w:space="0" w:color="auto"/>
                <w:left w:val="none" w:sz="0" w:space="0" w:color="auto"/>
                <w:bottom w:val="none" w:sz="0" w:space="0" w:color="auto"/>
                <w:right w:val="none" w:sz="0" w:space="0" w:color="auto"/>
              </w:divBdr>
              <w:divsChild>
                <w:div w:id="756705984">
                  <w:marLeft w:val="0"/>
                  <w:marRight w:val="0"/>
                  <w:marTop w:val="0"/>
                  <w:marBottom w:val="0"/>
                  <w:divBdr>
                    <w:top w:val="none" w:sz="0" w:space="0" w:color="auto"/>
                    <w:left w:val="none" w:sz="0" w:space="0" w:color="auto"/>
                    <w:bottom w:val="none" w:sz="0" w:space="0" w:color="auto"/>
                    <w:right w:val="none" w:sz="0" w:space="0" w:color="auto"/>
                  </w:divBdr>
                  <w:divsChild>
                    <w:div w:id="756705981">
                      <w:marLeft w:val="0"/>
                      <w:marRight w:val="0"/>
                      <w:marTop w:val="0"/>
                      <w:marBottom w:val="0"/>
                      <w:divBdr>
                        <w:top w:val="none" w:sz="0" w:space="0" w:color="auto"/>
                        <w:left w:val="none" w:sz="0" w:space="0" w:color="auto"/>
                        <w:bottom w:val="none" w:sz="0" w:space="0" w:color="auto"/>
                        <w:right w:val="none" w:sz="0" w:space="0" w:color="auto"/>
                      </w:divBdr>
                      <w:divsChild>
                        <w:div w:id="756705982">
                          <w:marLeft w:val="0"/>
                          <w:marRight w:val="0"/>
                          <w:marTop w:val="0"/>
                          <w:marBottom w:val="0"/>
                          <w:divBdr>
                            <w:top w:val="none" w:sz="0" w:space="0" w:color="auto"/>
                            <w:left w:val="none" w:sz="0" w:space="0" w:color="auto"/>
                            <w:bottom w:val="none" w:sz="0" w:space="0" w:color="auto"/>
                            <w:right w:val="none" w:sz="0" w:space="0" w:color="auto"/>
                          </w:divBdr>
                          <w:divsChild>
                            <w:div w:id="7567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705988">
      <w:marLeft w:val="0"/>
      <w:marRight w:val="0"/>
      <w:marTop w:val="0"/>
      <w:marBottom w:val="0"/>
      <w:divBdr>
        <w:top w:val="none" w:sz="0" w:space="0" w:color="auto"/>
        <w:left w:val="none" w:sz="0" w:space="0" w:color="auto"/>
        <w:bottom w:val="none" w:sz="0" w:space="0" w:color="auto"/>
        <w:right w:val="none" w:sz="0" w:space="0" w:color="auto"/>
      </w:divBdr>
    </w:div>
    <w:div w:id="756705989">
      <w:marLeft w:val="0"/>
      <w:marRight w:val="0"/>
      <w:marTop w:val="0"/>
      <w:marBottom w:val="0"/>
      <w:divBdr>
        <w:top w:val="none" w:sz="0" w:space="0" w:color="auto"/>
        <w:left w:val="none" w:sz="0" w:space="0" w:color="auto"/>
        <w:bottom w:val="none" w:sz="0" w:space="0" w:color="auto"/>
        <w:right w:val="none" w:sz="0" w:space="0" w:color="auto"/>
      </w:divBdr>
    </w:div>
    <w:div w:id="756705990">
      <w:marLeft w:val="0"/>
      <w:marRight w:val="0"/>
      <w:marTop w:val="0"/>
      <w:marBottom w:val="0"/>
      <w:divBdr>
        <w:top w:val="none" w:sz="0" w:space="0" w:color="auto"/>
        <w:left w:val="none" w:sz="0" w:space="0" w:color="auto"/>
        <w:bottom w:val="none" w:sz="0" w:space="0" w:color="auto"/>
        <w:right w:val="none" w:sz="0" w:space="0" w:color="auto"/>
      </w:divBdr>
    </w:div>
    <w:div w:id="756705991">
      <w:marLeft w:val="0"/>
      <w:marRight w:val="0"/>
      <w:marTop w:val="0"/>
      <w:marBottom w:val="0"/>
      <w:divBdr>
        <w:top w:val="none" w:sz="0" w:space="0" w:color="auto"/>
        <w:left w:val="none" w:sz="0" w:space="0" w:color="auto"/>
        <w:bottom w:val="none" w:sz="0" w:space="0" w:color="auto"/>
        <w:right w:val="none" w:sz="0" w:space="0" w:color="auto"/>
      </w:divBdr>
    </w:div>
    <w:div w:id="756705992">
      <w:marLeft w:val="0"/>
      <w:marRight w:val="0"/>
      <w:marTop w:val="0"/>
      <w:marBottom w:val="0"/>
      <w:divBdr>
        <w:top w:val="none" w:sz="0" w:space="0" w:color="auto"/>
        <w:left w:val="none" w:sz="0" w:space="0" w:color="auto"/>
        <w:bottom w:val="none" w:sz="0" w:space="0" w:color="auto"/>
        <w:right w:val="none" w:sz="0" w:space="0" w:color="auto"/>
      </w:divBdr>
    </w:div>
    <w:div w:id="756705993">
      <w:marLeft w:val="0"/>
      <w:marRight w:val="0"/>
      <w:marTop w:val="0"/>
      <w:marBottom w:val="0"/>
      <w:divBdr>
        <w:top w:val="none" w:sz="0" w:space="0" w:color="auto"/>
        <w:left w:val="none" w:sz="0" w:space="0" w:color="auto"/>
        <w:bottom w:val="none" w:sz="0" w:space="0" w:color="auto"/>
        <w:right w:val="none" w:sz="0" w:space="0" w:color="auto"/>
      </w:divBdr>
    </w:div>
    <w:div w:id="756705994">
      <w:marLeft w:val="0"/>
      <w:marRight w:val="0"/>
      <w:marTop w:val="0"/>
      <w:marBottom w:val="0"/>
      <w:divBdr>
        <w:top w:val="none" w:sz="0" w:space="0" w:color="auto"/>
        <w:left w:val="none" w:sz="0" w:space="0" w:color="auto"/>
        <w:bottom w:val="none" w:sz="0" w:space="0" w:color="auto"/>
        <w:right w:val="none" w:sz="0" w:space="0" w:color="auto"/>
      </w:divBdr>
    </w:div>
    <w:div w:id="756705995">
      <w:marLeft w:val="0"/>
      <w:marRight w:val="0"/>
      <w:marTop w:val="0"/>
      <w:marBottom w:val="0"/>
      <w:divBdr>
        <w:top w:val="none" w:sz="0" w:space="0" w:color="auto"/>
        <w:left w:val="none" w:sz="0" w:space="0" w:color="auto"/>
        <w:bottom w:val="none" w:sz="0" w:space="0" w:color="auto"/>
        <w:right w:val="none" w:sz="0" w:space="0" w:color="auto"/>
      </w:divBdr>
    </w:div>
    <w:div w:id="756705996">
      <w:marLeft w:val="0"/>
      <w:marRight w:val="0"/>
      <w:marTop w:val="0"/>
      <w:marBottom w:val="0"/>
      <w:divBdr>
        <w:top w:val="none" w:sz="0" w:space="0" w:color="auto"/>
        <w:left w:val="none" w:sz="0" w:space="0" w:color="auto"/>
        <w:bottom w:val="none" w:sz="0" w:space="0" w:color="auto"/>
        <w:right w:val="none" w:sz="0" w:space="0" w:color="auto"/>
      </w:divBdr>
    </w:div>
    <w:div w:id="756705997">
      <w:marLeft w:val="0"/>
      <w:marRight w:val="0"/>
      <w:marTop w:val="0"/>
      <w:marBottom w:val="0"/>
      <w:divBdr>
        <w:top w:val="none" w:sz="0" w:space="0" w:color="auto"/>
        <w:left w:val="none" w:sz="0" w:space="0" w:color="auto"/>
        <w:bottom w:val="none" w:sz="0" w:space="0" w:color="auto"/>
        <w:right w:val="none" w:sz="0" w:space="0" w:color="auto"/>
      </w:divBdr>
    </w:div>
    <w:div w:id="756705998">
      <w:marLeft w:val="0"/>
      <w:marRight w:val="0"/>
      <w:marTop w:val="0"/>
      <w:marBottom w:val="0"/>
      <w:divBdr>
        <w:top w:val="none" w:sz="0" w:space="0" w:color="auto"/>
        <w:left w:val="none" w:sz="0" w:space="0" w:color="auto"/>
        <w:bottom w:val="none" w:sz="0" w:space="0" w:color="auto"/>
        <w:right w:val="none" w:sz="0" w:space="0" w:color="auto"/>
      </w:divBdr>
    </w:div>
    <w:div w:id="756705999">
      <w:marLeft w:val="0"/>
      <w:marRight w:val="0"/>
      <w:marTop w:val="0"/>
      <w:marBottom w:val="0"/>
      <w:divBdr>
        <w:top w:val="none" w:sz="0" w:space="0" w:color="auto"/>
        <w:left w:val="none" w:sz="0" w:space="0" w:color="auto"/>
        <w:bottom w:val="none" w:sz="0" w:space="0" w:color="auto"/>
        <w:right w:val="none" w:sz="0" w:space="0" w:color="auto"/>
      </w:divBdr>
    </w:div>
    <w:div w:id="756706000">
      <w:marLeft w:val="0"/>
      <w:marRight w:val="0"/>
      <w:marTop w:val="0"/>
      <w:marBottom w:val="0"/>
      <w:divBdr>
        <w:top w:val="none" w:sz="0" w:space="0" w:color="auto"/>
        <w:left w:val="none" w:sz="0" w:space="0" w:color="auto"/>
        <w:bottom w:val="none" w:sz="0" w:space="0" w:color="auto"/>
        <w:right w:val="none" w:sz="0" w:space="0" w:color="auto"/>
      </w:divBdr>
    </w:div>
    <w:div w:id="756706001">
      <w:marLeft w:val="0"/>
      <w:marRight w:val="0"/>
      <w:marTop w:val="0"/>
      <w:marBottom w:val="0"/>
      <w:divBdr>
        <w:top w:val="none" w:sz="0" w:space="0" w:color="auto"/>
        <w:left w:val="none" w:sz="0" w:space="0" w:color="auto"/>
        <w:bottom w:val="none" w:sz="0" w:space="0" w:color="auto"/>
        <w:right w:val="none" w:sz="0" w:space="0" w:color="auto"/>
      </w:divBdr>
    </w:div>
    <w:div w:id="756706002">
      <w:marLeft w:val="0"/>
      <w:marRight w:val="0"/>
      <w:marTop w:val="0"/>
      <w:marBottom w:val="0"/>
      <w:divBdr>
        <w:top w:val="none" w:sz="0" w:space="0" w:color="auto"/>
        <w:left w:val="none" w:sz="0" w:space="0" w:color="auto"/>
        <w:bottom w:val="none" w:sz="0" w:space="0" w:color="auto"/>
        <w:right w:val="none" w:sz="0" w:space="0" w:color="auto"/>
      </w:divBdr>
    </w:div>
    <w:div w:id="756706003">
      <w:marLeft w:val="0"/>
      <w:marRight w:val="0"/>
      <w:marTop w:val="0"/>
      <w:marBottom w:val="0"/>
      <w:divBdr>
        <w:top w:val="none" w:sz="0" w:space="0" w:color="auto"/>
        <w:left w:val="none" w:sz="0" w:space="0" w:color="auto"/>
        <w:bottom w:val="none" w:sz="0" w:space="0" w:color="auto"/>
        <w:right w:val="none" w:sz="0" w:space="0" w:color="auto"/>
      </w:divBdr>
    </w:div>
    <w:div w:id="756706004">
      <w:marLeft w:val="0"/>
      <w:marRight w:val="0"/>
      <w:marTop w:val="0"/>
      <w:marBottom w:val="0"/>
      <w:divBdr>
        <w:top w:val="none" w:sz="0" w:space="0" w:color="auto"/>
        <w:left w:val="none" w:sz="0" w:space="0" w:color="auto"/>
        <w:bottom w:val="none" w:sz="0" w:space="0" w:color="auto"/>
        <w:right w:val="none" w:sz="0" w:space="0" w:color="auto"/>
      </w:divBdr>
    </w:div>
    <w:div w:id="756706006">
      <w:marLeft w:val="0"/>
      <w:marRight w:val="0"/>
      <w:marTop w:val="0"/>
      <w:marBottom w:val="0"/>
      <w:divBdr>
        <w:top w:val="none" w:sz="0" w:space="0" w:color="auto"/>
        <w:left w:val="none" w:sz="0" w:space="0" w:color="auto"/>
        <w:bottom w:val="none" w:sz="0" w:space="0" w:color="auto"/>
        <w:right w:val="none" w:sz="0" w:space="0" w:color="auto"/>
      </w:divBdr>
    </w:div>
    <w:div w:id="756706007">
      <w:marLeft w:val="0"/>
      <w:marRight w:val="0"/>
      <w:marTop w:val="0"/>
      <w:marBottom w:val="0"/>
      <w:divBdr>
        <w:top w:val="none" w:sz="0" w:space="0" w:color="auto"/>
        <w:left w:val="none" w:sz="0" w:space="0" w:color="auto"/>
        <w:bottom w:val="none" w:sz="0" w:space="0" w:color="auto"/>
        <w:right w:val="none" w:sz="0" w:space="0" w:color="auto"/>
      </w:divBdr>
      <w:divsChild>
        <w:div w:id="756706012">
          <w:marLeft w:val="0"/>
          <w:marRight w:val="0"/>
          <w:marTop w:val="0"/>
          <w:marBottom w:val="0"/>
          <w:divBdr>
            <w:top w:val="none" w:sz="0" w:space="0" w:color="auto"/>
            <w:left w:val="none" w:sz="0" w:space="0" w:color="auto"/>
            <w:bottom w:val="none" w:sz="0" w:space="0" w:color="auto"/>
            <w:right w:val="none" w:sz="0" w:space="0" w:color="auto"/>
          </w:divBdr>
        </w:div>
      </w:divsChild>
    </w:div>
    <w:div w:id="756706011">
      <w:marLeft w:val="0"/>
      <w:marRight w:val="0"/>
      <w:marTop w:val="0"/>
      <w:marBottom w:val="0"/>
      <w:divBdr>
        <w:top w:val="none" w:sz="0" w:space="0" w:color="auto"/>
        <w:left w:val="none" w:sz="0" w:space="0" w:color="auto"/>
        <w:bottom w:val="none" w:sz="0" w:space="0" w:color="auto"/>
        <w:right w:val="none" w:sz="0" w:space="0" w:color="auto"/>
      </w:divBdr>
      <w:divsChild>
        <w:div w:id="756706009">
          <w:marLeft w:val="0"/>
          <w:marRight w:val="1"/>
          <w:marTop w:val="0"/>
          <w:marBottom w:val="0"/>
          <w:divBdr>
            <w:top w:val="none" w:sz="0" w:space="0" w:color="auto"/>
            <w:left w:val="none" w:sz="0" w:space="0" w:color="auto"/>
            <w:bottom w:val="none" w:sz="0" w:space="0" w:color="auto"/>
            <w:right w:val="none" w:sz="0" w:space="0" w:color="auto"/>
          </w:divBdr>
          <w:divsChild>
            <w:div w:id="756705978">
              <w:marLeft w:val="0"/>
              <w:marRight w:val="0"/>
              <w:marTop w:val="0"/>
              <w:marBottom w:val="0"/>
              <w:divBdr>
                <w:top w:val="none" w:sz="0" w:space="0" w:color="auto"/>
                <w:left w:val="none" w:sz="0" w:space="0" w:color="auto"/>
                <w:bottom w:val="none" w:sz="0" w:space="0" w:color="auto"/>
                <w:right w:val="none" w:sz="0" w:space="0" w:color="auto"/>
              </w:divBdr>
              <w:divsChild>
                <w:div w:id="756706008">
                  <w:marLeft w:val="0"/>
                  <w:marRight w:val="1"/>
                  <w:marTop w:val="0"/>
                  <w:marBottom w:val="0"/>
                  <w:divBdr>
                    <w:top w:val="none" w:sz="0" w:space="0" w:color="auto"/>
                    <w:left w:val="none" w:sz="0" w:space="0" w:color="auto"/>
                    <w:bottom w:val="none" w:sz="0" w:space="0" w:color="auto"/>
                    <w:right w:val="none" w:sz="0" w:space="0" w:color="auto"/>
                  </w:divBdr>
                  <w:divsChild>
                    <w:div w:id="756705970">
                      <w:marLeft w:val="0"/>
                      <w:marRight w:val="0"/>
                      <w:marTop w:val="0"/>
                      <w:marBottom w:val="0"/>
                      <w:divBdr>
                        <w:top w:val="none" w:sz="0" w:space="0" w:color="auto"/>
                        <w:left w:val="none" w:sz="0" w:space="0" w:color="auto"/>
                        <w:bottom w:val="none" w:sz="0" w:space="0" w:color="auto"/>
                        <w:right w:val="none" w:sz="0" w:space="0" w:color="auto"/>
                      </w:divBdr>
                      <w:divsChild>
                        <w:div w:id="756705974">
                          <w:marLeft w:val="0"/>
                          <w:marRight w:val="0"/>
                          <w:marTop w:val="0"/>
                          <w:marBottom w:val="0"/>
                          <w:divBdr>
                            <w:top w:val="none" w:sz="0" w:space="0" w:color="auto"/>
                            <w:left w:val="none" w:sz="0" w:space="0" w:color="auto"/>
                            <w:bottom w:val="none" w:sz="0" w:space="0" w:color="auto"/>
                            <w:right w:val="none" w:sz="0" w:space="0" w:color="auto"/>
                          </w:divBdr>
                          <w:divsChild>
                            <w:div w:id="756705969">
                              <w:marLeft w:val="0"/>
                              <w:marRight w:val="0"/>
                              <w:marTop w:val="120"/>
                              <w:marBottom w:val="360"/>
                              <w:divBdr>
                                <w:top w:val="none" w:sz="0" w:space="0" w:color="auto"/>
                                <w:left w:val="none" w:sz="0" w:space="0" w:color="auto"/>
                                <w:bottom w:val="none" w:sz="0" w:space="0" w:color="auto"/>
                                <w:right w:val="none" w:sz="0" w:space="0" w:color="auto"/>
                              </w:divBdr>
                              <w:divsChild>
                                <w:div w:id="756706013">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706015">
      <w:marLeft w:val="0"/>
      <w:marRight w:val="0"/>
      <w:marTop w:val="0"/>
      <w:marBottom w:val="0"/>
      <w:divBdr>
        <w:top w:val="none" w:sz="0" w:space="0" w:color="auto"/>
        <w:left w:val="none" w:sz="0" w:space="0" w:color="auto"/>
        <w:bottom w:val="none" w:sz="0" w:space="0" w:color="auto"/>
        <w:right w:val="none" w:sz="0" w:space="0" w:color="auto"/>
      </w:divBdr>
      <w:divsChild>
        <w:div w:id="756706018">
          <w:marLeft w:val="0"/>
          <w:marRight w:val="0"/>
          <w:marTop w:val="0"/>
          <w:marBottom w:val="0"/>
          <w:divBdr>
            <w:top w:val="none" w:sz="0" w:space="0" w:color="auto"/>
            <w:left w:val="none" w:sz="0" w:space="0" w:color="auto"/>
            <w:bottom w:val="none" w:sz="0" w:space="0" w:color="auto"/>
            <w:right w:val="none" w:sz="0" w:space="0" w:color="auto"/>
          </w:divBdr>
        </w:div>
      </w:divsChild>
    </w:div>
    <w:div w:id="756706016">
      <w:marLeft w:val="0"/>
      <w:marRight w:val="0"/>
      <w:marTop w:val="0"/>
      <w:marBottom w:val="0"/>
      <w:divBdr>
        <w:top w:val="none" w:sz="0" w:space="0" w:color="auto"/>
        <w:left w:val="none" w:sz="0" w:space="0" w:color="auto"/>
        <w:bottom w:val="none" w:sz="0" w:space="0" w:color="auto"/>
        <w:right w:val="none" w:sz="0" w:space="0" w:color="auto"/>
      </w:divBdr>
      <w:divsChild>
        <w:div w:id="756706014">
          <w:marLeft w:val="0"/>
          <w:marRight w:val="0"/>
          <w:marTop w:val="0"/>
          <w:marBottom w:val="0"/>
          <w:divBdr>
            <w:top w:val="none" w:sz="0" w:space="0" w:color="auto"/>
            <w:left w:val="none" w:sz="0" w:space="0" w:color="auto"/>
            <w:bottom w:val="none" w:sz="0" w:space="0" w:color="auto"/>
            <w:right w:val="none" w:sz="0" w:space="0" w:color="auto"/>
          </w:divBdr>
        </w:div>
      </w:divsChild>
    </w:div>
    <w:div w:id="756706017">
      <w:marLeft w:val="0"/>
      <w:marRight w:val="0"/>
      <w:marTop w:val="0"/>
      <w:marBottom w:val="0"/>
      <w:divBdr>
        <w:top w:val="none" w:sz="0" w:space="0" w:color="auto"/>
        <w:left w:val="none" w:sz="0" w:space="0" w:color="auto"/>
        <w:bottom w:val="none" w:sz="0" w:space="0" w:color="auto"/>
        <w:right w:val="none" w:sz="0" w:space="0" w:color="auto"/>
      </w:divBdr>
    </w:div>
    <w:div w:id="756706020">
      <w:marLeft w:val="0"/>
      <w:marRight w:val="0"/>
      <w:marTop w:val="0"/>
      <w:marBottom w:val="0"/>
      <w:divBdr>
        <w:top w:val="none" w:sz="0" w:space="0" w:color="auto"/>
        <w:left w:val="none" w:sz="0" w:space="0" w:color="auto"/>
        <w:bottom w:val="none" w:sz="0" w:space="0" w:color="auto"/>
        <w:right w:val="none" w:sz="0" w:space="0" w:color="auto"/>
      </w:divBdr>
      <w:divsChild>
        <w:div w:id="756706019">
          <w:marLeft w:val="0"/>
          <w:marRight w:val="0"/>
          <w:marTop w:val="0"/>
          <w:marBottom w:val="0"/>
          <w:divBdr>
            <w:top w:val="none" w:sz="0" w:space="0" w:color="auto"/>
            <w:left w:val="none" w:sz="0" w:space="0" w:color="auto"/>
            <w:bottom w:val="none" w:sz="0" w:space="0" w:color="auto"/>
            <w:right w:val="none" w:sz="0" w:space="0" w:color="auto"/>
          </w:divBdr>
        </w:div>
      </w:divsChild>
    </w:div>
    <w:div w:id="756706021">
      <w:marLeft w:val="0"/>
      <w:marRight w:val="0"/>
      <w:marTop w:val="0"/>
      <w:marBottom w:val="0"/>
      <w:divBdr>
        <w:top w:val="none" w:sz="0" w:space="0" w:color="auto"/>
        <w:left w:val="none" w:sz="0" w:space="0" w:color="auto"/>
        <w:bottom w:val="none" w:sz="0" w:space="0" w:color="auto"/>
        <w:right w:val="none" w:sz="0" w:space="0" w:color="auto"/>
      </w:divBdr>
      <w:divsChild>
        <w:div w:id="756706024">
          <w:marLeft w:val="0"/>
          <w:marRight w:val="0"/>
          <w:marTop w:val="0"/>
          <w:marBottom w:val="0"/>
          <w:divBdr>
            <w:top w:val="none" w:sz="0" w:space="0" w:color="auto"/>
            <w:left w:val="none" w:sz="0" w:space="0" w:color="auto"/>
            <w:bottom w:val="none" w:sz="0" w:space="0" w:color="auto"/>
            <w:right w:val="none" w:sz="0" w:space="0" w:color="auto"/>
          </w:divBdr>
        </w:div>
      </w:divsChild>
    </w:div>
    <w:div w:id="756706022">
      <w:marLeft w:val="0"/>
      <w:marRight w:val="0"/>
      <w:marTop w:val="0"/>
      <w:marBottom w:val="0"/>
      <w:divBdr>
        <w:top w:val="none" w:sz="0" w:space="0" w:color="auto"/>
        <w:left w:val="none" w:sz="0" w:space="0" w:color="auto"/>
        <w:bottom w:val="none" w:sz="0" w:space="0" w:color="auto"/>
        <w:right w:val="none" w:sz="0" w:space="0" w:color="auto"/>
      </w:divBdr>
      <w:divsChild>
        <w:div w:id="756706023">
          <w:marLeft w:val="0"/>
          <w:marRight w:val="0"/>
          <w:marTop w:val="0"/>
          <w:marBottom w:val="0"/>
          <w:divBdr>
            <w:top w:val="none" w:sz="0" w:space="0" w:color="auto"/>
            <w:left w:val="none" w:sz="0" w:space="0" w:color="auto"/>
            <w:bottom w:val="none" w:sz="0" w:space="0" w:color="auto"/>
            <w:right w:val="none" w:sz="0" w:space="0" w:color="auto"/>
          </w:divBdr>
        </w:div>
      </w:divsChild>
    </w:div>
    <w:div w:id="756706025">
      <w:marLeft w:val="0"/>
      <w:marRight w:val="0"/>
      <w:marTop w:val="0"/>
      <w:marBottom w:val="0"/>
      <w:divBdr>
        <w:top w:val="none" w:sz="0" w:space="0" w:color="auto"/>
        <w:left w:val="none" w:sz="0" w:space="0" w:color="auto"/>
        <w:bottom w:val="none" w:sz="0" w:space="0" w:color="auto"/>
        <w:right w:val="none" w:sz="0" w:space="0" w:color="auto"/>
      </w:divBdr>
      <w:divsChild>
        <w:div w:id="756706029">
          <w:marLeft w:val="0"/>
          <w:marRight w:val="0"/>
          <w:marTop w:val="0"/>
          <w:marBottom w:val="0"/>
          <w:divBdr>
            <w:top w:val="none" w:sz="0" w:space="0" w:color="auto"/>
            <w:left w:val="none" w:sz="0" w:space="0" w:color="auto"/>
            <w:bottom w:val="none" w:sz="0" w:space="0" w:color="auto"/>
            <w:right w:val="none" w:sz="0" w:space="0" w:color="auto"/>
          </w:divBdr>
        </w:div>
      </w:divsChild>
    </w:div>
    <w:div w:id="756706026">
      <w:marLeft w:val="0"/>
      <w:marRight w:val="0"/>
      <w:marTop w:val="0"/>
      <w:marBottom w:val="0"/>
      <w:divBdr>
        <w:top w:val="none" w:sz="0" w:space="0" w:color="auto"/>
        <w:left w:val="none" w:sz="0" w:space="0" w:color="auto"/>
        <w:bottom w:val="none" w:sz="0" w:space="0" w:color="auto"/>
        <w:right w:val="none" w:sz="0" w:space="0" w:color="auto"/>
      </w:divBdr>
      <w:divsChild>
        <w:div w:id="756706028">
          <w:marLeft w:val="0"/>
          <w:marRight w:val="0"/>
          <w:marTop w:val="0"/>
          <w:marBottom w:val="0"/>
          <w:divBdr>
            <w:top w:val="none" w:sz="0" w:space="0" w:color="auto"/>
            <w:left w:val="none" w:sz="0" w:space="0" w:color="auto"/>
            <w:bottom w:val="none" w:sz="0" w:space="0" w:color="auto"/>
            <w:right w:val="none" w:sz="0" w:space="0" w:color="auto"/>
          </w:divBdr>
        </w:div>
      </w:divsChild>
    </w:div>
    <w:div w:id="756706030">
      <w:marLeft w:val="0"/>
      <w:marRight w:val="0"/>
      <w:marTop w:val="0"/>
      <w:marBottom w:val="0"/>
      <w:divBdr>
        <w:top w:val="none" w:sz="0" w:space="0" w:color="auto"/>
        <w:left w:val="none" w:sz="0" w:space="0" w:color="auto"/>
        <w:bottom w:val="none" w:sz="0" w:space="0" w:color="auto"/>
        <w:right w:val="none" w:sz="0" w:space="0" w:color="auto"/>
      </w:divBdr>
      <w:divsChild>
        <w:div w:id="756706027">
          <w:marLeft w:val="0"/>
          <w:marRight w:val="0"/>
          <w:marTop w:val="0"/>
          <w:marBottom w:val="0"/>
          <w:divBdr>
            <w:top w:val="none" w:sz="0" w:space="0" w:color="auto"/>
            <w:left w:val="none" w:sz="0" w:space="0" w:color="auto"/>
            <w:bottom w:val="none" w:sz="0" w:space="0" w:color="auto"/>
            <w:right w:val="none" w:sz="0" w:space="0" w:color="auto"/>
          </w:divBdr>
        </w:div>
      </w:divsChild>
    </w:div>
    <w:div w:id="756706032">
      <w:marLeft w:val="0"/>
      <w:marRight w:val="0"/>
      <w:marTop w:val="0"/>
      <w:marBottom w:val="0"/>
      <w:divBdr>
        <w:top w:val="none" w:sz="0" w:space="0" w:color="auto"/>
        <w:left w:val="none" w:sz="0" w:space="0" w:color="auto"/>
        <w:bottom w:val="none" w:sz="0" w:space="0" w:color="auto"/>
        <w:right w:val="none" w:sz="0" w:space="0" w:color="auto"/>
      </w:divBdr>
      <w:divsChild>
        <w:div w:id="756706033">
          <w:marLeft w:val="0"/>
          <w:marRight w:val="0"/>
          <w:marTop w:val="0"/>
          <w:marBottom w:val="0"/>
          <w:divBdr>
            <w:top w:val="none" w:sz="0" w:space="0" w:color="auto"/>
            <w:left w:val="none" w:sz="0" w:space="0" w:color="auto"/>
            <w:bottom w:val="none" w:sz="0" w:space="0" w:color="auto"/>
            <w:right w:val="none" w:sz="0" w:space="0" w:color="auto"/>
          </w:divBdr>
        </w:div>
        <w:div w:id="756706036">
          <w:marLeft w:val="0"/>
          <w:marRight w:val="0"/>
          <w:marTop w:val="0"/>
          <w:marBottom w:val="0"/>
          <w:divBdr>
            <w:top w:val="none" w:sz="0" w:space="0" w:color="auto"/>
            <w:left w:val="none" w:sz="0" w:space="0" w:color="auto"/>
            <w:bottom w:val="none" w:sz="0" w:space="0" w:color="auto"/>
            <w:right w:val="none" w:sz="0" w:space="0" w:color="auto"/>
          </w:divBdr>
        </w:div>
      </w:divsChild>
    </w:div>
    <w:div w:id="756706034">
      <w:marLeft w:val="0"/>
      <w:marRight w:val="0"/>
      <w:marTop w:val="0"/>
      <w:marBottom w:val="0"/>
      <w:divBdr>
        <w:top w:val="none" w:sz="0" w:space="0" w:color="auto"/>
        <w:left w:val="none" w:sz="0" w:space="0" w:color="auto"/>
        <w:bottom w:val="none" w:sz="0" w:space="0" w:color="auto"/>
        <w:right w:val="none" w:sz="0" w:space="0" w:color="auto"/>
      </w:divBdr>
      <w:divsChild>
        <w:div w:id="756706031">
          <w:marLeft w:val="0"/>
          <w:marRight w:val="0"/>
          <w:marTop w:val="0"/>
          <w:marBottom w:val="0"/>
          <w:divBdr>
            <w:top w:val="none" w:sz="0" w:space="0" w:color="auto"/>
            <w:left w:val="none" w:sz="0" w:space="0" w:color="auto"/>
            <w:bottom w:val="none" w:sz="0" w:space="0" w:color="auto"/>
            <w:right w:val="none" w:sz="0" w:space="0" w:color="auto"/>
          </w:divBdr>
        </w:div>
      </w:divsChild>
    </w:div>
    <w:div w:id="756706035">
      <w:marLeft w:val="0"/>
      <w:marRight w:val="0"/>
      <w:marTop w:val="0"/>
      <w:marBottom w:val="0"/>
      <w:divBdr>
        <w:top w:val="none" w:sz="0" w:space="0" w:color="auto"/>
        <w:left w:val="none" w:sz="0" w:space="0" w:color="auto"/>
        <w:bottom w:val="none" w:sz="0" w:space="0" w:color="auto"/>
        <w:right w:val="none" w:sz="0" w:space="0" w:color="auto"/>
      </w:divBdr>
    </w:div>
    <w:div w:id="756706037">
      <w:marLeft w:val="0"/>
      <w:marRight w:val="0"/>
      <w:marTop w:val="0"/>
      <w:marBottom w:val="0"/>
      <w:divBdr>
        <w:top w:val="none" w:sz="0" w:space="0" w:color="auto"/>
        <w:left w:val="none" w:sz="0" w:space="0" w:color="auto"/>
        <w:bottom w:val="none" w:sz="0" w:space="0" w:color="auto"/>
        <w:right w:val="none" w:sz="0" w:space="0" w:color="auto"/>
      </w:divBdr>
    </w:div>
    <w:div w:id="756706038">
      <w:marLeft w:val="0"/>
      <w:marRight w:val="0"/>
      <w:marTop w:val="0"/>
      <w:marBottom w:val="0"/>
      <w:divBdr>
        <w:top w:val="none" w:sz="0" w:space="0" w:color="auto"/>
        <w:left w:val="none" w:sz="0" w:space="0" w:color="auto"/>
        <w:bottom w:val="none" w:sz="0" w:space="0" w:color="auto"/>
        <w:right w:val="none" w:sz="0" w:space="0" w:color="auto"/>
      </w:divBdr>
    </w:div>
    <w:div w:id="756706039">
      <w:marLeft w:val="0"/>
      <w:marRight w:val="0"/>
      <w:marTop w:val="0"/>
      <w:marBottom w:val="0"/>
      <w:divBdr>
        <w:top w:val="none" w:sz="0" w:space="0" w:color="auto"/>
        <w:left w:val="none" w:sz="0" w:space="0" w:color="auto"/>
        <w:bottom w:val="none" w:sz="0" w:space="0" w:color="auto"/>
        <w:right w:val="none" w:sz="0" w:space="0" w:color="auto"/>
      </w:divBdr>
    </w:div>
    <w:div w:id="756706040">
      <w:marLeft w:val="0"/>
      <w:marRight w:val="0"/>
      <w:marTop w:val="0"/>
      <w:marBottom w:val="0"/>
      <w:divBdr>
        <w:top w:val="none" w:sz="0" w:space="0" w:color="auto"/>
        <w:left w:val="none" w:sz="0" w:space="0" w:color="auto"/>
        <w:bottom w:val="none" w:sz="0" w:space="0" w:color="auto"/>
        <w:right w:val="none" w:sz="0" w:space="0" w:color="auto"/>
      </w:divBdr>
      <w:divsChild>
        <w:div w:id="756706042">
          <w:marLeft w:val="0"/>
          <w:marRight w:val="0"/>
          <w:marTop w:val="0"/>
          <w:marBottom w:val="0"/>
          <w:divBdr>
            <w:top w:val="none" w:sz="0" w:space="0" w:color="auto"/>
            <w:left w:val="none" w:sz="0" w:space="0" w:color="auto"/>
            <w:bottom w:val="none" w:sz="0" w:space="0" w:color="auto"/>
            <w:right w:val="none" w:sz="0" w:space="0" w:color="auto"/>
          </w:divBdr>
        </w:div>
      </w:divsChild>
    </w:div>
    <w:div w:id="7567060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risma-statement.org/" TargetMode="External"/><Relationship Id="rId4" Type="http://schemas.microsoft.com/office/2007/relationships/stylesWithEffects" Target="stylesWithEffects.xml"/><Relationship Id="rId9" Type="http://schemas.openxmlformats.org/officeDocument/2006/relationships/hyperlink" Target="mailto:sgrace@yorku.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861FE-E9F1-43A8-88EC-0DBA75B26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27640</Words>
  <Characters>157550</Characters>
  <Application>Microsoft Office Word</Application>
  <DocSecurity>0</DocSecurity>
  <Lines>1312</Lines>
  <Paragraphs>369</Paragraphs>
  <ScaleCrop>false</ScaleCrop>
  <HeadingPairs>
    <vt:vector size="2" baseType="variant">
      <vt:variant>
        <vt:lpstr>Title</vt:lpstr>
      </vt:variant>
      <vt:variant>
        <vt:i4>1</vt:i4>
      </vt:variant>
    </vt:vector>
  </HeadingPairs>
  <TitlesOfParts>
    <vt:vector size="1" baseType="lpstr">
      <vt:lpstr>Women and Referral to Outpatient Cardiac Rehabilitation: Does the Gender Bias Still Exist</vt:lpstr>
    </vt:vector>
  </TitlesOfParts>
  <Company>HP</Company>
  <LinksUpToDate>false</LinksUpToDate>
  <CharactersWithSpaces>184821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Women and Referral to Outpatient Cardiac Rehabilitation: Does the Gender Bias Still Exist</dc:title>
  <dc:creator>colellt</dc:creator>
  <cp:lastModifiedBy>ctsadmin</cp:lastModifiedBy>
  <cp:revision>2</cp:revision>
  <cp:lastPrinted>2012-06-27T20:16:00Z</cp:lastPrinted>
  <dcterms:created xsi:type="dcterms:W3CDTF">2014-05-26T17:49:00Z</dcterms:created>
  <dcterms:modified xsi:type="dcterms:W3CDTF">2014-05-26T17:49:00Z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lsamayoa@yorku.ca@www.mendeley.com</vt:lpwstr>
  </property>
  <property fmtid="{D5CDD505-2E9C-101B-9397-08002B2CF9AE}" pid="4" name="Mendeley Citation Style_1">
    <vt:lpwstr>http://www.zotero.org/styles/canadian-journal-of-cardiology</vt:lpwstr>
  </property>
  <property fmtid="{D5CDD505-2E9C-101B-9397-08002B2CF9AE}" pid="5" name="Mendeley Recent Style Id 0_1">
    <vt:lpwstr>http://csl.mendeley.com/styles/18833031/Circ</vt:lpwstr>
  </property>
  <property fmtid="{D5CDD505-2E9C-101B-9397-08002B2CF9AE}" pid="6" name="Mendeley Recent Style Name 0_1">
    <vt:lpwstr>American Medical Association (AMA) - Circulation</vt:lpwstr>
  </property>
  <property fmtid="{D5CDD505-2E9C-101B-9397-08002B2CF9AE}" pid="7" name="Mendeley Recent Style Id 1_1">
    <vt:lpwstr>http://www.zotero.org/styles/canadian-journal-of-cardiology</vt:lpwstr>
  </property>
  <property fmtid="{D5CDD505-2E9C-101B-9397-08002B2CF9AE}" pid="8" name="Mendeley Recent Style Name 1_1">
    <vt:lpwstr>Canadian Journal of Cardiology</vt:lpwstr>
  </property>
  <property fmtid="{D5CDD505-2E9C-101B-9397-08002B2CF9AE}" pid="9" name="Mendeley Recent Style Id 2_1">
    <vt:lpwstr>http://www.zotero.org/styles/harvard1</vt:lpwstr>
  </property>
  <property fmtid="{D5CDD505-2E9C-101B-9397-08002B2CF9AE}" pid="10" name="Mendeley Recent Style Name 2_1">
    <vt:lpwstr>Harvard Reference format 1 (author-date)</vt:lpwstr>
  </property>
  <property fmtid="{D5CDD505-2E9C-101B-9397-08002B2CF9AE}" pid="11" name="Mendeley Recent Style Id 3_1">
    <vt:lpwstr>http://www.zotero.org/styles/heart</vt:lpwstr>
  </property>
  <property fmtid="{D5CDD505-2E9C-101B-9397-08002B2CF9AE}" pid="12" name="Mendeley Recent Style Name 3_1">
    <vt:lpwstr>Heart</vt:lpwstr>
  </property>
  <property fmtid="{D5CDD505-2E9C-101B-9397-08002B2CF9AE}" pid="13" name="Mendeley Recent Style Id 4_1">
    <vt:lpwstr>http://www.zotero.org/styles/heart-rhythm</vt:lpwstr>
  </property>
  <property fmtid="{D5CDD505-2E9C-101B-9397-08002B2CF9AE}" pid="14" name="Mendeley Recent Style Name 4_1">
    <vt:lpwstr>Heart Rhythm</vt:lpwstr>
  </property>
  <property fmtid="{D5CDD505-2E9C-101B-9397-08002B2CF9AE}" pid="15" name="Mendeley Recent Style Id 5_1">
    <vt:lpwstr>http://www.zotero.org/styles/mhra</vt:lpwstr>
  </property>
  <property fmtid="{D5CDD505-2E9C-101B-9397-08002B2CF9AE}" pid="16" name="Mendeley Recent Style Name 5_1">
    <vt:lpwstr>Modern Humanities Research Association (note with bibliography)</vt:lpwstr>
  </property>
  <property fmtid="{D5CDD505-2E9C-101B-9397-08002B2CF9AE}" pid="17" name="Mendeley Recent Style Id 6_1">
    <vt:lpwstr>http://www.zotero.org/styles/mla</vt:lpwstr>
  </property>
  <property fmtid="{D5CDD505-2E9C-101B-9397-08002B2CF9AE}" pid="18" name="Mendeley Recent Style Name 6_1">
    <vt:lpwstr>Modern Language Association</vt:lpwstr>
  </property>
  <property fmtid="{D5CDD505-2E9C-101B-9397-08002B2CF9AE}" pid="19" name="Mendeley Recent Style Id 7_1">
    <vt:lpwstr>http://www.zotero.org/styles/national-library-of-medicine</vt:lpwstr>
  </property>
  <property fmtid="{D5CDD505-2E9C-101B-9397-08002B2CF9AE}" pid="20" name="Mendeley Recent Style Name 7_1">
    <vt:lpwstr>National Library of Medicine</vt:lpwstr>
  </property>
  <property fmtid="{D5CDD505-2E9C-101B-9397-08002B2CF9AE}" pid="21" name="Mendeley Recent Style Id 8_1">
    <vt:lpwstr>http://csl.mendeley.com/styles/18833031/sage-vancouver</vt:lpwstr>
  </property>
  <property fmtid="{D5CDD505-2E9C-101B-9397-08002B2CF9AE}" pid="22" name="Mendeley Recent Style Name 8_1">
    <vt:lpwstr>SAGE Vancouver - Liz Samayoa</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