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643EF7" w14:textId="77777777" w:rsidR="00207B69" w:rsidRDefault="00207B69" w:rsidP="00563C37">
      <w:pPr>
        <w:spacing w:line="360" w:lineRule="auto"/>
      </w:pPr>
    </w:p>
    <w:p w14:paraId="6A356FF2" w14:textId="12445817" w:rsidR="00A47814" w:rsidRPr="00563C37" w:rsidRDefault="00207B69" w:rsidP="00563C37">
      <w:pPr>
        <w:spacing w:line="360" w:lineRule="auto"/>
        <w:rPr>
          <w:b/>
        </w:rPr>
      </w:pPr>
      <w:r w:rsidRPr="00563C37">
        <w:rPr>
          <w:b/>
        </w:rPr>
        <w:t>Rhythm, ‘Rhyme,’ and Preparatory Repetition in an Instrumental Genre</w:t>
      </w:r>
    </w:p>
    <w:p w14:paraId="1008C8D8" w14:textId="616F122A" w:rsidR="00810B29" w:rsidRDefault="00810B29" w:rsidP="00810B29">
      <w:pPr>
        <w:spacing w:line="360" w:lineRule="auto"/>
        <w:rPr>
          <w:rStyle w:val="Hyperlink"/>
        </w:rPr>
      </w:pPr>
      <w:r>
        <w:t xml:space="preserve">Jay Rahn, York University, </w:t>
      </w:r>
      <w:hyperlink r:id="rId6" w:history="1">
        <w:r w:rsidRPr="00102C35">
          <w:rPr>
            <w:rStyle w:val="Hyperlink"/>
          </w:rPr>
          <w:t>jayrahn@yorku.ca</w:t>
        </w:r>
      </w:hyperlink>
    </w:p>
    <w:p w14:paraId="39244B2F" w14:textId="77777777" w:rsidR="000D4B03" w:rsidRPr="000D4B03" w:rsidRDefault="000D4B03" w:rsidP="000D4B03">
      <w:pPr>
        <w:rPr>
          <w:b/>
        </w:rPr>
      </w:pPr>
      <w:r w:rsidRPr="000D4B03">
        <w:rPr>
          <w:lang w:bidi="en-US"/>
        </w:rPr>
        <w:t>Third International Rhythm</w:t>
      </w:r>
    </w:p>
    <w:p w14:paraId="6AB35D62" w14:textId="77777777" w:rsidR="000D4B03" w:rsidRDefault="000D4B03" w:rsidP="000D4B03">
      <w:pPr>
        <w:pStyle w:val="NormalWeb"/>
        <w:spacing w:before="0" w:beforeAutospacing="0" w:after="0" w:afterAutospacing="0"/>
        <w:ind w:left="1440" w:hanging="1440"/>
        <w:rPr>
          <w:rFonts w:eastAsia="MS Mincho"/>
          <w:bCs/>
        </w:rPr>
      </w:pPr>
      <w:r w:rsidRPr="000D4B03">
        <w:rPr>
          <w:lang w:bidi="en-US"/>
        </w:rPr>
        <w:t>Workshop:</w:t>
      </w:r>
      <w:r w:rsidRPr="000D4B03">
        <w:rPr>
          <w:rFonts w:eastAsia="MS Mincho"/>
          <w:bCs/>
        </w:rPr>
        <w:t xml:space="preserve"> Cross-disciplinary and Multi-cultural Perspectives on Musical Rhythm. </w:t>
      </w:r>
    </w:p>
    <w:p w14:paraId="7DD5A9EC" w14:textId="77777777" w:rsidR="000D4B03" w:rsidRDefault="000D4B03" w:rsidP="000D4B03">
      <w:pPr>
        <w:pStyle w:val="NormalWeb"/>
        <w:spacing w:before="0" w:beforeAutospacing="0" w:after="0" w:afterAutospacing="0"/>
        <w:ind w:left="1440" w:hanging="1440"/>
        <w:rPr>
          <w:lang w:bidi="en-US"/>
        </w:rPr>
      </w:pPr>
      <w:r w:rsidRPr="000D4B03">
        <w:rPr>
          <w:rFonts w:eastAsia="MS Mincho"/>
          <w:bCs/>
        </w:rPr>
        <w:t>New</w:t>
      </w:r>
      <w:r>
        <w:rPr>
          <w:rFonts w:eastAsia="MS Mincho"/>
          <w:bCs/>
        </w:rPr>
        <w:t xml:space="preserve"> </w:t>
      </w:r>
      <w:r w:rsidRPr="000D4B03">
        <w:rPr>
          <w:rFonts w:eastAsia="MS Mincho"/>
          <w:bCs/>
        </w:rPr>
        <w:t>York University, Abu</w:t>
      </w:r>
      <w:r>
        <w:rPr>
          <w:rFonts w:eastAsia="MS Mincho"/>
          <w:bCs/>
        </w:rPr>
        <w:t xml:space="preserve"> </w:t>
      </w:r>
      <w:r w:rsidRPr="000D4B03">
        <w:rPr>
          <w:rFonts w:eastAsia="MS Mincho"/>
          <w:bCs/>
        </w:rPr>
        <w:t>Dhabi (NYU Abu Dhabi) Institute Workshop</w:t>
      </w:r>
      <w:r w:rsidRPr="000D4B03">
        <w:rPr>
          <w:lang w:bidi="en-US"/>
        </w:rPr>
        <w:t xml:space="preserve">, </w:t>
      </w:r>
    </w:p>
    <w:p w14:paraId="7D18BD54" w14:textId="3EC60E8A" w:rsidR="000D4B03" w:rsidRDefault="000D4B03" w:rsidP="000D4B03">
      <w:pPr>
        <w:pStyle w:val="NormalWeb"/>
        <w:spacing w:before="0" w:beforeAutospacing="0" w:after="0" w:afterAutospacing="0"/>
        <w:ind w:left="1440" w:hanging="1440"/>
        <w:rPr>
          <w:lang w:bidi="en-US"/>
        </w:rPr>
      </w:pPr>
      <w:r w:rsidRPr="000D4B03">
        <w:rPr>
          <w:lang w:bidi="en-US"/>
        </w:rPr>
        <w:t>New York</w:t>
      </w:r>
      <w:r>
        <w:rPr>
          <w:lang w:bidi="en-US"/>
        </w:rPr>
        <w:t xml:space="preserve"> </w:t>
      </w:r>
      <w:r w:rsidRPr="000D4B03">
        <w:rPr>
          <w:lang w:bidi="en-US"/>
        </w:rPr>
        <w:t>University Abu Dhabi (NYUAD)</w:t>
      </w:r>
    </w:p>
    <w:p w14:paraId="4F2892BB" w14:textId="77777777" w:rsidR="000D4B03" w:rsidRPr="000D4B03" w:rsidRDefault="000D4B03" w:rsidP="000D4B03">
      <w:pPr>
        <w:pStyle w:val="NormalWeb"/>
        <w:spacing w:before="0" w:beforeAutospacing="0" w:after="0" w:afterAutospacing="0"/>
        <w:ind w:left="1440" w:hanging="1440"/>
        <w:rPr>
          <w:lang w:bidi="en-US"/>
        </w:rPr>
      </w:pPr>
    </w:p>
    <w:p w14:paraId="1F148B94" w14:textId="1BDC68D1" w:rsidR="00A47814" w:rsidRPr="000D4B03" w:rsidRDefault="00810B29" w:rsidP="00563C37">
      <w:pPr>
        <w:spacing w:line="360" w:lineRule="auto"/>
        <w:rPr>
          <w:i/>
        </w:rPr>
      </w:pPr>
      <w:proofErr w:type="spellStart"/>
      <w:r w:rsidRPr="000D4B03">
        <w:rPr>
          <w:i/>
        </w:rPr>
        <w:t>Powerpoint</w:t>
      </w:r>
      <w:proofErr w:type="spellEnd"/>
      <w:r w:rsidRPr="000D4B03">
        <w:rPr>
          <w:i/>
        </w:rPr>
        <w:t xml:space="preserve"> slides t</w:t>
      </w:r>
      <w:r w:rsidR="00C04453" w:rsidRPr="000D4B03">
        <w:rPr>
          <w:i/>
        </w:rPr>
        <w:t>hat accompany this presentation are accessible at:</w:t>
      </w:r>
      <w:bookmarkStart w:id="0" w:name="_GoBack"/>
      <w:bookmarkEnd w:id="0"/>
    </w:p>
    <w:p w14:paraId="0EA4DCAB" w14:textId="77777777" w:rsidR="00C04453" w:rsidRPr="00C04453" w:rsidRDefault="00C04453" w:rsidP="00C04453">
      <w:hyperlink r:id="rId7" w:history="1">
        <w:r w:rsidRPr="00C04453">
          <w:rPr>
            <w:color w:val="0000FF"/>
            <w:u w:val="single"/>
          </w:rPr>
          <w:t>https://yorkspace.library.yorku.ca/xmlui/handle/10315/36581</w:t>
        </w:r>
      </w:hyperlink>
    </w:p>
    <w:p w14:paraId="71ADDC03" w14:textId="77777777" w:rsidR="00C04453" w:rsidRDefault="00C04453" w:rsidP="00563C37">
      <w:pPr>
        <w:spacing w:line="360" w:lineRule="auto"/>
      </w:pPr>
    </w:p>
    <w:p w14:paraId="36D904CE" w14:textId="77777777" w:rsidR="00EE6DFB" w:rsidRDefault="00690002" w:rsidP="00563C37">
      <w:pPr>
        <w:spacing w:line="360" w:lineRule="auto"/>
      </w:pPr>
      <w:r>
        <w:t>Cyclical patte</w:t>
      </w:r>
      <w:r w:rsidR="006D1FAE">
        <w:t>rning of gong tones is highly schematized in the longest, most complex</w:t>
      </w:r>
      <w:r w:rsidR="007F3C88">
        <w:t xml:space="preserve"> </w:t>
      </w:r>
      <w:r>
        <w:t xml:space="preserve">pieces </w:t>
      </w:r>
      <w:r w:rsidR="006D1FAE">
        <w:t xml:space="preserve">of </w:t>
      </w:r>
      <w:r w:rsidR="006816BB">
        <w:t xml:space="preserve">traditional </w:t>
      </w:r>
      <w:r w:rsidR="006D1FAE">
        <w:t>music for instrumental ensembles in</w:t>
      </w:r>
      <w:r>
        <w:t xml:space="preserve"> Central Java</w:t>
      </w:r>
      <w:r w:rsidR="006D1FAE">
        <w:t>.</w:t>
      </w:r>
      <w:r w:rsidR="00276F45">
        <w:t xml:space="preserve"> </w:t>
      </w:r>
      <w:r w:rsidR="001F1D75">
        <w:t>Each of these pieces is called a ‘</w:t>
      </w:r>
      <w:proofErr w:type="spellStart"/>
      <w:r w:rsidR="001F1D75">
        <w:t>gendhing</w:t>
      </w:r>
      <w:proofErr w:type="spellEnd"/>
      <w:r w:rsidR="001F1D75">
        <w:t xml:space="preserve">.’ Each </w:t>
      </w:r>
      <w:proofErr w:type="spellStart"/>
      <w:r w:rsidR="001F1D75">
        <w:t>gendhing</w:t>
      </w:r>
      <w:proofErr w:type="spellEnd"/>
      <w:r w:rsidR="001F1D75">
        <w:t xml:space="preserve"> comprises at least two sections. Of these, the first is called a ‘</w:t>
      </w:r>
      <w:proofErr w:type="spellStart"/>
      <w:r w:rsidR="001F1D75">
        <w:t>merong</w:t>
      </w:r>
      <w:proofErr w:type="spellEnd"/>
      <w:r w:rsidR="001F1D75">
        <w:t xml:space="preserve">.’ </w:t>
      </w:r>
    </w:p>
    <w:p w14:paraId="384CA194" w14:textId="77777777" w:rsidR="00EE6DFB" w:rsidRDefault="00EE6DFB" w:rsidP="00563C37">
      <w:pPr>
        <w:spacing w:line="360" w:lineRule="auto"/>
      </w:pPr>
    </w:p>
    <w:p w14:paraId="602BBE5E" w14:textId="009AF524" w:rsidR="001F1D75" w:rsidRDefault="006D1FAE" w:rsidP="00563C37">
      <w:pPr>
        <w:spacing w:line="360" w:lineRule="auto"/>
      </w:pPr>
      <w:r>
        <w:t>Barry Drummond’</w:t>
      </w:r>
      <w:r w:rsidR="001F1D75">
        <w:t xml:space="preserve">s growing online database conveys </w:t>
      </w:r>
      <w:r>
        <w:t xml:space="preserve">clearly and consistently </w:t>
      </w:r>
      <w:r w:rsidR="001F1D75">
        <w:t xml:space="preserve">the gong-tone cycle for the </w:t>
      </w:r>
      <w:proofErr w:type="spellStart"/>
      <w:r w:rsidR="001F1D75">
        <w:t>merong</w:t>
      </w:r>
      <w:proofErr w:type="spellEnd"/>
      <w:r w:rsidR="001F1D75">
        <w:t xml:space="preserve"> section of 336 such pieces</w:t>
      </w:r>
      <w:r w:rsidR="00EE6DFB">
        <w:t xml:space="preserve"> in pelog tuning</w:t>
      </w:r>
      <w:r w:rsidR="001F1D75">
        <w:t xml:space="preserve">. </w:t>
      </w:r>
      <w:r w:rsidR="00563C37">
        <w:t>(</w:t>
      </w:r>
      <w:r w:rsidR="00EE6DFB">
        <w:t xml:space="preserve">In this regard, the present report is a </w:t>
      </w:r>
      <w:r w:rsidR="009A340C">
        <w:t>preliminary follow-up</w:t>
      </w:r>
      <w:r w:rsidR="00EE6DFB">
        <w:t xml:space="preserve"> to a study of Central Javanese pelog tuning that I published a couple of months ago in the Analytical Approaches to World Music Journal.</w:t>
      </w:r>
      <w:r w:rsidR="00563C37">
        <w:t>)</w:t>
      </w:r>
      <w:r w:rsidR="00EE6DFB">
        <w:t xml:space="preserve"> Of immediate relevance to the present report, t</w:t>
      </w:r>
      <w:r w:rsidR="006B1F5B">
        <w:t>he following slide</w:t>
      </w:r>
      <w:r w:rsidR="001F1D75">
        <w:t xml:space="preserve"> display</w:t>
      </w:r>
      <w:r w:rsidR="006B1F5B">
        <w:t>s</w:t>
      </w:r>
      <w:r w:rsidR="001F1D75">
        <w:t xml:space="preserve"> the </w:t>
      </w:r>
      <w:r w:rsidR="006B1F5B">
        <w:t xml:space="preserve">4 </w:t>
      </w:r>
      <w:r w:rsidR="001F1D75">
        <w:t>gong-tone</w:t>
      </w:r>
      <w:r w:rsidR="002D29A2">
        <w:t xml:space="preserve"> </w:t>
      </w:r>
      <w:r w:rsidR="00EE6DFB">
        <w:t xml:space="preserve">patterns </w:t>
      </w:r>
      <w:r w:rsidR="006F18BC">
        <w:t xml:space="preserve">one encounters </w:t>
      </w:r>
      <w:r w:rsidR="00EE6DFB">
        <w:t>among the</w:t>
      </w:r>
      <w:r w:rsidR="001F1D75">
        <w:t xml:space="preserve"> 336 </w:t>
      </w:r>
      <w:proofErr w:type="spellStart"/>
      <w:r w:rsidR="001F1D75">
        <w:t>merong</w:t>
      </w:r>
      <w:proofErr w:type="spellEnd"/>
      <w:r w:rsidR="001F1D75">
        <w:t xml:space="preserve"> sections</w:t>
      </w:r>
      <w:r w:rsidR="00EE6DFB">
        <w:t xml:space="preserve"> in pelog tuning</w:t>
      </w:r>
      <w:r w:rsidR="006F18BC">
        <w:t xml:space="preserve"> for which Drummond has provided notations</w:t>
      </w:r>
      <w:r w:rsidR="001F1D75">
        <w:t>.</w:t>
      </w:r>
    </w:p>
    <w:p w14:paraId="53BB0CF7" w14:textId="77777777" w:rsidR="00C04453" w:rsidRDefault="00C04453" w:rsidP="00563C37">
      <w:pPr>
        <w:spacing w:line="360" w:lineRule="auto"/>
      </w:pPr>
    </w:p>
    <w:p w14:paraId="1FD804B0" w14:textId="2A5AEC35" w:rsidR="001F1D75" w:rsidRDefault="009A340C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</w:t>
      </w:r>
    </w:p>
    <w:p w14:paraId="7D24849E" w14:textId="77777777" w:rsidR="00C04453" w:rsidRPr="009A340C" w:rsidRDefault="00C04453" w:rsidP="00563C37">
      <w:pPr>
        <w:spacing w:line="360" w:lineRule="auto"/>
        <w:rPr>
          <w:b/>
          <w:i/>
          <w:u w:val="single"/>
        </w:rPr>
      </w:pPr>
    </w:p>
    <w:p w14:paraId="6E8F7179" w14:textId="038BF2C4" w:rsidR="009A340C" w:rsidRDefault="001F1D75" w:rsidP="00563C37">
      <w:pPr>
        <w:spacing w:line="360" w:lineRule="auto"/>
      </w:pPr>
      <w:r>
        <w:t>The repetition signs indicate</w:t>
      </w:r>
      <w:r w:rsidR="00EE6DFB">
        <w:t xml:space="preserve"> that a </w:t>
      </w:r>
      <w:proofErr w:type="spellStart"/>
      <w:r w:rsidR="00EE6DFB">
        <w:t>merong</w:t>
      </w:r>
      <w:proofErr w:type="spellEnd"/>
      <w:r w:rsidR="00EE6DFB">
        <w:t xml:space="preserve"> section is repeated</w:t>
      </w:r>
      <w:r w:rsidR="00563C37">
        <w:t>, at least once, often several times</w:t>
      </w:r>
      <w:r w:rsidR="00EE6DFB">
        <w:t xml:space="preserve">. </w:t>
      </w:r>
      <w:r w:rsidR="006F18BC">
        <w:t xml:space="preserve">The largest, lowest-sounding gong of the ensemble is labeled ‘G’ and is heard at the beginning and end of the </w:t>
      </w:r>
      <w:proofErr w:type="spellStart"/>
      <w:r w:rsidR="006F18BC">
        <w:t>merong</w:t>
      </w:r>
      <w:proofErr w:type="spellEnd"/>
      <w:r w:rsidR="00EE6DFB">
        <w:t xml:space="preserve"> section</w:t>
      </w:r>
      <w:r w:rsidR="006F18BC">
        <w:t>’s repetitions</w:t>
      </w:r>
      <w:r w:rsidR="005B2E6A">
        <w:t>.</w:t>
      </w:r>
      <w:r w:rsidR="00EE6DFB">
        <w:t xml:space="preserve"> </w:t>
      </w:r>
    </w:p>
    <w:p w14:paraId="17055A75" w14:textId="77777777" w:rsidR="009A340C" w:rsidRDefault="009A340C" w:rsidP="00563C37">
      <w:pPr>
        <w:spacing w:line="360" w:lineRule="auto"/>
      </w:pPr>
    </w:p>
    <w:p w14:paraId="7794D116" w14:textId="1001256C" w:rsidR="00562823" w:rsidRDefault="006F18BC" w:rsidP="00563C37">
      <w:pPr>
        <w:spacing w:line="360" w:lineRule="auto"/>
      </w:pPr>
      <w:r>
        <w:t xml:space="preserve">In this regard, it should be emphasized that a linear, left-to-right display is a potentially misleading way of representing a </w:t>
      </w:r>
      <w:proofErr w:type="spellStart"/>
      <w:r w:rsidR="00562823">
        <w:t>merong’s</w:t>
      </w:r>
      <w:proofErr w:type="spellEnd"/>
      <w:r w:rsidR="00562823">
        <w:t xml:space="preserve"> cyclical structure. A more appropriate, </w:t>
      </w:r>
      <w:r w:rsidR="00562823">
        <w:lastRenderedPageBreak/>
        <w:t>circular (or helical) display would show that the gong tone labeled G</w:t>
      </w:r>
      <w:r>
        <w:t xml:space="preserve"> </w:t>
      </w:r>
      <w:r w:rsidR="00562823">
        <w:t xml:space="preserve">at the end of the cycle is </w:t>
      </w:r>
      <w:r w:rsidR="00563C37">
        <w:t xml:space="preserve">simultaneously </w:t>
      </w:r>
      <w:r w:rsidR="00562823">
        <w:t xml:space="preserve">the gong tone at the beginning of the cycle’s repetitions. </w:t>
      </w:r>
    </w:p>
    <w:p w14:paraId="09734743" w14:textId="77777777" w:rsidR="00562823" w:rsidRDefault="00562823" w:rsidP="00563C37">
      <w:pPr>
        <w:spacing w:line="360" w:lineRule="auto"/>
      </w:pPr>
    </w:p>
    <w:p w14:paraId="6F0F0FE2" w14:textId="49ED43FC" w:rsidR="00393226" w:rsidRDefault="00562823" w:rsidP="00563C37">
      <w:pPr>
        <w:spacing w:line="360" w:lineRule="auto"/>
      </w:pPr>
      <w:r>
        <w:t>In any event, t</w:t>
      </w:r>
      <w:r w:rsidR="00393226">
        <w:t xml:space="preserve">he slide shows that in most of the 336 </w:t>
      </w:r>
      <w:proofErr w:type="spellStart"/>
      <w:r w:rsidR="00393226">
        <w:t>merong</w:t>
      </w:r>
      <w:proofErr w:type="spellEnd"/>
      <w:r w:rsidR="00393226">
        <w:t xml:space="preserve"> sections, the largest, lowest-sounding gong is heard only at the beginning and end of the repeated section. Nonetheless, in a minority of the </w:t>
      </w:r>
      <w:proofErr w:type="spellStart"/>
      <w:r w:rsidR="00393226">
        <w:t>merong</w:t>
      </w:r>
      <w:proofErr w:type="spellEnd"/>
      <w:r w:rsidR="00393226">
        <w:t xml:space="preserve"> sections the largest, lowest-sounding gong is heard once, twice, or </w:t>
      </w:r>
      <w:r>
        <w:t xml:space="preserve">even three times </w:t>
      </w:r>
      <w:r w:rsidRPr="00563C37">
        <w:rPr>
          <w:i/>
        </w:rPr>
        <w:t>within</w:t>
      </w:r>
      <w:r>
        <w:t xml:space="preserve"> a</w:t>
      </w:r>
      <w:r w:rsidR="00393226">
        <w:t xml:space="preserve"> cycle</w:t>
      </w:r>
      <w:r w:rsidR="005B2E6A">
        <w:t xml:space="preserve">, resulting in 2,3, or 4 segments </w:t>
      </w:r>
      <w:r w:rsidR="00BD5924">
        <w:t>c</w:t>
      </w:r>
      <w:r w:rsidR="005B2E6A">
        <w:t>alled ‘</w:t>
      </w:r>
      <w:proofErr w:type="spellStart"/>
      <w:r w:rsidR="005B2E6A">
        <w:t>gongans</w:t>
      </w:r>
      <w:proofErr w:type="spellEnd"/>
      <w:r w:rsidR="00BD5924">
        <w:t>,</w:t>
      </w:r>
      <w:r w:rsidR="005B2E6A">
        <w:t>’</w:t>
      </w:r>
      <w:r w:rsidR="00BD5924">
        <w:t xml:space="preserve"> rather than just one </w:t>
      </w:r>
      <w:proofErr w:type="spellStart"/>
      <w:r w:rsidR="00BD5924">
        <w:t>gongan</w:t>
      </w:r>
      <w:proofErr w:type="spellEnd"/>
      <w:r w:rsidR="00BD5924">
        <w:t>.</w:t>
      </w:r>
    </w:p>
    <w:p w14:paraId="2E560133" w14:textId="77777777" w:rsidR="00C04453" w:rsidRDefault="00C04453" w:rsidP="00563C37">
      <w:pPr>
        <w:spacing w:line="360" w:lineRule="auto"/>
      </w:pPr>
    </w:p>
    <w:p w14:paraId="72606A6D" w14:textId="7D0099A8" w:rsidR="00393226" w:rsidRDefault="006B1F5B" w:rsidP="00563C37">
      <w:pPr>
        <w:spacing w:line="360" w:lineRule="auto"/>
        <w:rPr>
          <w:b/>
          <w:i/>
          <w:u w:val="single"/>
        </w:rPr>
      </w:pPr>
      <w:r w:rsidRPr="006B1F5B">
        <w:rPr>
          <w:b/>
          <w:i/>
          <w:u w:val="single"/>
        </w:rPr>
        <w:t>Slide 2</w:t>
      </w:r>
    </w:p>
    <w:p w14:paraId="1B13B067" w14:textId="77777777" w:rsidR="00C04453" w:rsidRPr="006B1F5B" w:rsidRDefault="00C04453" w:rsidP="00563C37">
      <w:pPr>
        <w:spacing w:line="360" w:lineRule="auto"/>
        <w:rPr>
          <w:b/>
          <w:i/>
          <w:u w:val="single"/>
        </w:rPr>
      </w:pPr>
    </w:p>
    <w:p w14:paraId="7A34A0C0" w14:textId="3478D586" w:rsidR="00AD4B3E" w:rsidRDefault="00393226" w:rsidP="00563C37">
      <w:pPr>
        <w:spacing w:line="360" w:lineRule="auto"/>
      </w:pPr>
      <w:r>
        <w:t>As the next slide shows, a smaller, higher-sounding gong is heard along with the largest, lowest-sounding gong</w:t>
      </w:r>
      <w:r w:rsidR="00563C37">
        <w:t>,</w:t>
      </w:r>
      <w:r>
        <w:t xml:space="preserve"> and on its own between these </w:t>
      </w:r>
      <w:r w:rsidR="00562823">
        <w:t xml:space="preserve">gong </w:t>
      </w:r>
      <w:r>
        <w:t xml:space="preserve">tones: once or, in most </w:t>
      </w:r>
      <w:proofErr w:type="spellStart"/>
      <w:r>
        <w:t>merong</w:t>
      </w:r>
      <w:proofErr w:type="spellEnd"/>
      <w:r>
        <w:t xml:space="preserve"> sections, three times</w:t>
      </w:r>
      <w:r w:rsidR="00562823">
        <w:t xml:space="preserve">, resulting in two or four segments that are termed </w:t>
      </w:r>
      <w:r w:rsidR="00563C37">
        <w:t>‘</w:t>
      </w:r>
      <w:proofErr w:type="spellStart"/>
      <w:r w:rsidR="00562823">
        <w:t>nongan</w:t>
      </w:r>
      <w:r w:rsidR="00563C37">
        <w:t>s</w:t>
      </w:r>
      <w:proofErr w:type="spellEnd"/>
      <w:r>
        <w:t>.</w:t>
      </w:r>
      <w:r w:rsidR="00563C37">
        <w:t>’</w:t>
      </w:r>
      <w:r>
        <w:t xml:space="preserve"> Moreover, as the </w:t>
      </w:r>
      <w:r w:rsidR="00AD4B3E">
        <w:t>x’s in the following slide indicate, the number of beats between these smaller, higher-sounding gong tones is constant.</w:t>
      </w:r>
    </w:p>
    <w:p w14:paraId="1AA440E9" w14:textId="77777777" w:rsidR="00C04453" w:rsidRDefault="00C04453" w:rsidP="00563C37">
      <w:pPr>
        <w:spacing w:line="360" w:lineRule="auto"/>
      </w:pPr>
    </w:p>
    <w:p w14:paraId="14961E72" w14:textId="46367505" w:rsidR="00BD5924" w:rsidRPr="00BD5924" w:rsidRDefault="00BD5924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3</w:t>
      </w:r>
    </w:p>
    <w:p w14:paraId="5772B164" w14:textId="77777777" w:rsidR="00AD4B3E" w:rsidRDefault="00AD4B3E" w:rsidP="00563C37">
      <w:pPr>
        <w:spacing w:line="360" w:lineRule="auto"/>
      </w:pPr>
    </w:p>
    <w:p w14:paraId="323427D8" w14:textId="5D632852" w:rsidR="00BD5924" w:rsidRDefault="00AD4B3E" w:rsidP="00563C37">
      <w:pPr>
        <w:spacing w:line="360" w:lineRule="auto"/>
      </w:pPr>
      <w:r>
        <w:t>Finally, the next slide</w:t>
      </w:r>
      <w:r w:rsidR="00BD5924">
        <w:t>s show</w:t>
      </w:r>
      <w:r>
        <w:t xml:space="preserve"> that between these smaller, higher-sounding gong tones, one hears two or four tones produced by an even smaller, highest-sounding </w:t>
      </w:r>
      <w:r w:rsidR="00563C37">
        <w:t xml:space="preserve">gong. </w:t>
      </w:r>
    </w:p>
    <w:p w14:paraId="400EC7E0" w14:textId="77777777" w:rsidR="00C04453" w:rsidRDefault="00C04453" w:rsidP="00563C37">
      <w:pPr>
        <w:spacing w:line="360" w:lineRule="auto"/>
      </w:pPr>
    </w:p>
    <w:p w14:paraId="342C4F8A" w14:textId="1216C068" w:rsidR="00BD5924" w:rsidRDefault="00BD5924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Slides 4, 5, 6, 7, 8</w:t>
      </w:r>
    </w:p>
    <w:p w14:paraId="0DE01C11" w14:textId="77777777" w:rsidR="00C04453" w:rsidRPr="00BD5924" w:rsidRDefault="00C04453" w:rsidP="00563C37">
      <w:pPr>
        <w:spacing w:line="360" w:lineRule="auto"/>
        <w:rPr>
          <w:b/>
          <w:i/>
          <w:u w:val="single"/>
        </w:rPr>
      </w:pPr>
    </w:p>
    <w:p w14:paraId="18C77E90" w14:textId="633717A7" w:rsidR="00A6520B" w:rsidRDefault="00563C37" w:rsidP="00563C37">
      <w:pPr>
        <w:spacing w:line="360" w:lineRule="auto"/>
      </w:pPr>
      <w:r>
        <w:t>The rhythm produced by this</w:t>
      </w:r>
      <w:r w:rsidR="00AD4B3E">
        <w:t xml:space="preserve"> highest-sounding gong is always syncopated relative to the </w:t>
      </w:r>
      <w:r w:rsidR="00BD5924">
        <w:t xml:space="preserve">pulsatile </w:t>
      </w:r>
      <w:r w:rsidR="00AD4B3E">
        <w:t>rhythm produced by the medium-sized gong. The first and last time-intervals are relatively short</w:t>
      </w:r>
      <w:r w:rsidR="00562823">
        <w:t>,</w:t>
      </w:r>
      <w:r w:rsidR="00AD4B3E">
        <w:t xml:space="preserve"> and between them one or three time-intervals are relatively long. More precisely, </w:t>
      </w:r>
      <w:r w:rsidR="00A6520B">
        <w:t>the short time-interval</w:t>
      </w:r>
      <w:r w:rsidR="00562823">
        <w:t>s span</w:t>
      </w:r>
      <w:r w:rsidR="00A6520B">
        <w:t xml:space="preserve"> 4 or 8 beats whereas the long time-interval</w:t>
      </w:r>
      <w:r w:rsidR="00562823">
        <w:t>s span</w:t>
      </w:r>
      <w:r w:rsidR="00A6520B">
        <w:t>, respectively</w:t>
      </w:r>
      <w:r>
        <w:t>,</w:t>
      </w:r>
      <w:r w:rsidR="00A6520B">
        <w:t xml:space="preserve"> 8 or 16 beats. As a consequence, there might be 16, 32, or 64 beats between the medium-sized gong tones.</w:t>
      </w:r>
    </w:p>
    <w:p w14:paraId="4CB6C5B5" w14:textId="77777777" w:rsidR="00A6520B" w:rsidRDefault="00A6520B" w:rsidP="00563C37">
      <w:pPr>
        <w:spacing w:line="360" w:lineRule="auto"/>
      </w:pPr>
    </w:p>
    <w:p w14:paraId="645C93BC" w14:textId="01B51137" w:rsidR="00C60970" w:rsidRDefault="00562823" w:rsidP="00563C37">
      <w:pPr>
        <w:spacing w:line="360" w:lineRule="auto"/>
      </w:pPr>
      <w:r>
        <w:lastRenderedPageBreak/>
        <w:t>The main question to be addr</w:t>
      </w:r>
      <w:r w:rsidR="00452DA2">
        <w:t>essed in this report is ‘What relationships hold</w:t>
      </w:r>
      <w:r>
        <w:t xml:space="preserve"> </w:t>
      </w:r>
      <w:r w:rsidR="00452DA2">
        <w:t xml:space="preserve">between a </w:t>
      </w:r>
      <w:proofErr w:type="spellStart"/>
      <w:r w:rsidR="00452DA2">
        <w:t>merong’s</w:t>
      </w:r>
      <w:proofErr w:type="spellEnd"/>
      <w:r w:rsidR="00452DA2">
        <w:t xml:space="preserve"> gong cycle and the pitch classes o</w:t>
      </w:r>
      <w:r w:rsidR="00563C37">
        <w:t>f its main melody, which in Central Java, is termed its ‘</w:t>
      </w:r>
      <w:proofErr w:type="spellStart"/>
      <w:r w:rsidR="00563C37">
        <w:t>balungan</w:t>
      </w:r>
      <w:proofErr w:type="spellEnd"/>
      <w:r w:rsidR="00563C37">
        <w:t>’ or “</w:t>
      </w:r>
      <w:r w:rsidR="00452DA2">
        <w:t>skeletal melody</w:t>
      </w:r>
      <w:r w:rsidR="00563C37">
        <w:t>”</w:t>
      </w:r>
      <w:r w:rsidR="00452DA2">
        <w:t xml:space="preserve">?’ In this regard, it is important to note that the entire instrumental ensemble plays throughout a </w:t>
      </w:r>
      <w:proofErr w:type="spellStart"/>
      <w:r w:rsidR="00452DA2">
        <w:t>merong’s</w:t>
      </w:r>
      <w:proofErr w:type="spellEnd"/>
      <w:r w:rsidR="00452DA2">
        <w:t xml:space="preserve"> gong cycle and its repetitions, and among the ensemble’s instruments, </w:t>
      </w:r>
      <w:r w:rsidR="00B91196">
        <w:t>keyed metallophones, namely,</w:t>
      </w:r>
      <w:r w:rsidR="00452DA2">
        <w:t xml:space="preserve"> </w:t>
      </w:r>
      <w:proofErr w:type="spellStart"/>
      <w:r w:rsidR="00452DA2">
        <w:t>sarons</w:t>
      </w:r>
      <w:proofErr w:type="spellEnd"/>
      <w:r w:rsidR="00452DA2">
        <w:t xml:space="preserve"> pla</w:t>
      </w:r>
      <w:r w:rsidR="00563C37">
        <w:t xml:space="preserve">y the </w:t>
      </w:r>
      <w:proofErr w:type="spellStart"/>
      <w:r w:rsidR="00563C37">
        <w:t>merong’s</w:t>
      </w:r>
      <w:proofErr w:type="spellEnd"/>
      <w:r w:rsidR="00563C37">
        <w:t xml:space="preserve"> main melody. Also</w:t>
      </w:r>
      <w:r w:rsidR="00452DA2">
        <w:t xml:space="preserve"> important, the first gong tone of </w:t>
      </w:r>
      <w:r w:rsidR="00C60970">
        <w:t xml:space="preserve">the first rendering of </w:t>
      </w:r>
      <w:r w:rsidR="00452DA2">
        <w:t xml:space="preserve">a </w:t>
      </w:r>
      <w:proofErr w:type="spellStart"/>
      <w:r w:rsidR="00452DA2">
        <w:t>merong’s</w:t>
      </w:r>
      <w:proofErr w:type="spellEnd"/>
      <w:r w:rsidR="00C60970">
        <w:t xml:space="preserve"> </w:t>
      </w:r>
      <w:r w:rsidR="00452DA2">
        <w:t>gong cycle</w:t>
      </w:r>
      <w:r w:rsidR="00C60970">
        <w:t xml:space="preserve"> is the </w:t>
      </w:r>
      <w:r w:rsidR="00FE2655">
        <w:t xml:space="preserve">same as the </w:t>
      </w:r>
      <w:r w:rsidR="00C60970">
        <w:t>last tone of a solo introduction played by a bowed fiddle, name</w:t>
      </w:r>
      <w:r w:rsidR="00FE2655">
        <w:t xml:space="preserve">ly a rebab, or for some </w:t>
      </w:r>
      <w:proofErr w:type="spellStart"/>
      <w:r w:rsidR="00FE2655">
        <w:t>merongs</w:t>
      </w:r>
      <w:proofErr w:type="spellEnd"/>
      <w:r w:rsidR="00C60970">
        <w:t>, a bonang, a metallophone that consist</w:t>
      </w:r>
      <w:r w:rsidR="00B91196">
        <w:t>s</w:t>
      </w:r>
      <w:r w:rsidR="00C60970">
        <w:t xml:space="preserve"> of tuned pots or kettles. </w:t>
      </w:r>
    </w:p>
    <w:p w14:paraId="6632A78F" w14:textId="77777777" w:rsidR="00C60970" w:rsidRDefault="00C60970" w:rsidP="00563C37">
      <w:pPr>
        <w:spacing w:line="360" w:lineRule="auto"/>
      </w:pPr>
    </w:p>
    <w:p w14:paraId="59CEEC3F" w14:textId="6C4B7951" w:rsidR="007021D3" w:rsidRDefault="00C60970" w:rsidP="00563C37">
      <w:pPr>
        <w:spacing w:line="360" w:lineRule="auto"/>
      </w:pPr>
      <w:r>
        <w:t xml:space="preserve">This solo introduction is termed the piece’s </w:t>
      </w:r>
      <w:proofErr w:type="spellStart"/>
      <w:r>
        <w:t>buka</w:t>
      </w:r>
      <w:proofErr w:type="spellEnd"/>
      <w:r>
        <w:t>, and a</w:t>
      </w:r>
      <w:r w:rsidR="00452DA2">
        <w:t>ccording to o</w:t>
      </w:r>
      <w:r w:rsidR="00FE2655">
        <w:t>ne of the most revered Central Javanese</w:t>
      </w:r>
      <w:r w:rsidR="00452DA2">
        <w:t xml:space="preserve"> musicians of the </w:t>
      </w:r>
      <w:r>
        <w:t xml:space="preserve">past century, namely, Pak </w:t>
      </w:r>
      <w:proofErr w:type="spellStart"/>
      <w:r>
        <w:t>Cokro</w:t>
      </w:r>
      <w:proofErr w:type="spellEnd"/>
      <w:r>
        <w:t xml:space="preserve">, “the majority of </w:t>
      </w:r>
      <w:proofErr w:type="spellStart"/>
      <w:r>
        <w:t>buka</w:t>
      </w:r>
      <w:proofErr w:type="spellEnd"/>
      <w:r>
        <w:t xml:space="preserve"> are taken from the ending, the tail of the [piece].’ Pak </w:t>
      </w:r>
      <w:proofErr w:type="spellStart"/>
      <w:r>
        <w:t>Cokro’s</w:t>
      </w:r>
      <w:proofErr w:type="spellEnd"/>
      <w:r>
        <w:t xml:space="preserve"> statement leads one to compare the ending of the </w:t>
      </w:r>
      <w:proofErr w:type="spellStart"/>
      <w:r>
        <w:t>merongs</w:t>
      </w:r>
      <w:proofErr w:type="spellEnd"/>
      <w:r>
        <w:t xml:space="preserve">’ </w:t>
      </w:r>
      <w:proofErr w:type="spellStart"/>
      <w:r>
        <w:t>buka</w:t>
      </w:r>
      <w:proofErr w:type="spellEnd"/>
      <w:r>
        <w:t xml:space="preserve"> introduction with the ending of the ensemble’s main melody. </w:t>
      </w:r>
    </w:p>
    <w:p w14:paraId="1FD0BE23" w14:textId="77777777" w:rsidR="007021D3" w:rsidRDefault="007021D3" w:rsidP="00563C37">
      <w:pPr>
        <w:spacing w:line="360" w:lineRule="auto"/>
      </w:pPr>
    </w:p>
    <w:p w14:paraId="68D020E2" w14:textId="655206D5" w:rsidR="008B7F9B" w:rsidRDefault="00FE2655" w:rsidP="00563C37">
      <w:pPr>
        <w:spacing w:line="360" w:lineRule="auto"/>
      </w:pPr>
      <w:r>
        <w:t>Doing so</w:t>
      </w:r>
      <w:r w:rsidR="001E0499">
        <w:t>, one finds that for</w:t>
      </w:r>
      <w:r w:rsidR="007021D3">
        <w:t xml:space="preserve"> all but 4 of the 336 pelog </w:t>
      </w:r>
      <w:proofErr w:type="spellStart"/>
      <w:r w:rsidR="007021D3">
        <w:t>merongs</w:t>
      </w:r>
      <w:proofErr w:type="spellEnd"/>
      <w:r w:rsidR="007021D3">
        <w:t xml:space="preserve">, </w:t>
      </w:r>
      <w:r w:rsidR="001E0499">
        <w:t xml:space="preserve">that is, for approximately 99% of the </w:t>
      </w:r>
      <w:proofErr w:type="spellStart"/>
      <w:r w:rsidR="001E0499">
        <w:t>merongs</w:t>
      </w:r>
      <w:proofErr w:type="spellEnd"/>
      <w:r w:rsidR="001E0499">
        <w:t xml:space="preserve">, </w:t>
      </w:r>
      <w:r w:rsidR="007021D3">
        <w:t xml:space="preserve">the last pitch class of the solo </w:t>
      </w:r>
      <w:proofErr w:type="spellStart"/>
      <w:r w:rsidR="007021D3">
        <w:t>buka</w:t>
      </w:r>
      <w:proofErr w:type="spellEnd"/>
      <w:r w:rsidR="007021D3">
        <w:t xml:space="preserve"> introduction, which is also the first pitch of the main melody for the </w:t>
      </w:r>
      <w:proofErr w:type="spellStart"/>
      <w:r w:rsidR="007021D3">
        <w:t>merong</w:t>
      </w:r>
      <w:proofErr w:type="spellEnd"/>
      <w:r w:rsidR="007021D3">
        <w:t xml:space="preserve"> section that is performed </w:t>
      </w:r>
      <w:r w:rsidR="001E0499">
        <w:t xml:space="preserve">repetitively </w:t>
      </w:r>
      <w:r w:rsidR="007021D3">
        <w:t>by the ent</w:t>
      </w:r>
      <w:r w:rsidR="001E0499">
        <w:t>ire ensemble, i</w:t>
      </w:r>
      <w:r>
        <w:t>s</w:t>
      </w:r>
      <w:r w:rsidR="001E0499">
        <w:t xml:space="preserve"> </w:t>
      </w:r>
      <w:r>
        <w:t xml:space="preserve">the same as </w:t>
      </w:r>
      <w:r w:rsidR="001E0499">
        <w:t>the last pitch class of the entire ensemble’s main melody.</w:t>
      </w:r>
    </w:p>
    <w:p w14:paraId="70856C57" w14:textId="77777777" w:rsidR="002F0A54" w:rsidRDefault="002F0A54" w:rsidP="00563C37">
      <w:pPr>
        <w:spacing w:line="360" w:lineRule="auto"/>
        <w:rPr>
          <w:b/>
          <w:i/>
          <w:u w:val="single"/>
        </w:rPr>
      </w:pPr>
    </w:p>
    <w:p w14:paraId="419B1956" w14:textId="69A17A2F" w:rsidR="008B7F9B" w:rsidRDefault="00B91196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9</w:t>
      </w:r>
    </w:p>
    <w:p w14:paraId="72D95E3F" w14:textId="77777777" w:rsidR="00C04453" w:rsidRPr="00B91196" w:rsidRDefault="00C04453" w:rsidP="00563C37">
      <w:pPr>
        <w:spacing w:line="360" w:lineRule="auto"/>
        <w:rPr>
          <w:b/>
          <w:i/>
          <w:u w:val="single"/>
        </w:rPr>
      </w:pPr>
    </w:p>
    <w:p w14:paraId="7627E0C4" w14:textId="280BB68A" w:rsidR="008B7F9B" w:rsidRDefault="008B7F9B" w:rsidP="00563C37">
      <w:pPr>
        <w:spacing w:line="360" w:lineRule="auto"/>
      </w:pPr>
      <w:r>
        <w:t>In the following slide, pitch classes are represented by numerals, rests are represented by dots, and the rhythm of the pi</w:t>
      </w:r>
      <w:r w:rsidR="002F0A54">
        <w:t>tch classes and rests</w:t>
      </w:r>
      <w:r>
        <w:t xml:space="preserve"> are aligned one beat at a time as in the sort of box notation that has been employed for music featuring drums and percussion </w:t>
      </w:r>
      <w:r w:rsidR="00D86F5B">
        <w:t>instruments. Surrounded by squar</w:t>
      </w:r>
      <w:r>
        <w:t xml:space="preserve">es are </w:t>
      </w:r>
      <w:r w:rsidR="002F0A54">
        <w:t xml:space="preserve">the tones at </w:t>
      </w:r>
      <w:r>
        <w:t xml:space="preserve">the very end of the </w:t>
      </w:r>
      <w:proofErr w:type="spellStart"/>
      <w:r>
        <w:t>buka</w:t>
      </w:r>
      <w:proofErr w:type="spellEnd"/>
      <w:r>
        <w:t xml:space="preserve"> and the ver</w:t>
      </w:r>
      <w:r w:rsidR="00FE2655">
        <w:t xml:space="preserve">y end of the </w:t>
      </w:r>
      <w:proofErr w:type="spellStart"/>
      <w:r w:rsidR="00FE2655">
        <w:t>merong</w:t>
      </w:r>
      <w:proofErr w:type="spellEnd"/>
      <w:r w:rsidR="00FE2655">
        <w:t xml:space="preserve"> section, which</w:t>
      </w:r>
      <w:r>
        <w:t xml:space="preserve"> are identical in pitch class.</w:t>
      </w:r>
    </w:p>
    <w:p w14:paraId="5C698310" w14:textId="77777777" w:rsidR="008B7F9B" w:rsidRDefault="008B7F9B" w:rsidP="00563C37">
      <w:pPr>
        <w:spacing w:line="360" w:lineRule="auto"/>
      </w:pPr>
    </w:p>
    <w:p w14:paraId="2FA260E7" w14:textId="68050C7B" w:rsidR="001E0499" w:rsidRDefault="008B7F9B" w:rsidP="00563C37">
      <w:pPr>
        <w:spacing w:line="360" w:lineRule="auto"/>
      </w:pPr>
      <w:r>
        <w:t xml:space="preserve">Such a correspondence between individual tones in a cyclical rhythm can be considered analogous to the correspondence between individual syllables in poetry and song; that is, </w:t>
      </w:r>
      <w:r>
        <w:lastRenderedPageBreak/>
        <w:t>such a correspondence is analogous to ‘rhyme.’ How</w:t>
      </w:r>
      <w:r w:rsidR="00875A35">
        <w:t>ever, i</w:t>
      </w:r>
      <w:r w:rsidR="001E0499">
        <w:t xml:space="preserve">f one works one’s way </w:t>
      </w:r>
      <w:r w:rsidR="00875A35">
        <w:t>‘</w:t>
      </w:r>
      <w:r w:rsidR="001E0499">
        <w:t>backward,</w:t>
      </w:r>
      <w:r w:rsidR="00875A35">
        <w:t>’</w:t>
      </w:r>
      <w:r w:rsidR="001E0499">
        <w:t xml:space="preserve"> as it were, through the solo </w:t>
      </w:r>
      <w:proofErr w:type="spellStart"/>
      <w:r w:rsidR="001E0499">
        <w:t>buka</w:t>
      </w:r>
      <w:proofErr w:type="spellEnd"/>
      <w:r w:rsidR="001E0499">
        <w:t xml:space="preserve"> introduction and the main melody of the </w:t>
      </w:r>
      <w:proofErr w:type="spellStart"/>
      <w:r w:rsidR="001E0499">
        <w:t>merong</w:t>
      </w:r>
      <w:proofErr w:type="spellEnd"/>
      <w:r w:rsidR="001E0499">
        <w:t xml:space="preserve"> section</w:t>
      </w:r>
      <w:r w:rsidR="00875A35">
        <w:t xml:space="preserve"> as a whole, one finds that pitch-class</w:t>
      </w:r>
      <w:r w:rsidR="001E0499">
        <w:t xml:space="preserve"> correspondence</w:t>
      </w:r>
      <w:r w:rsidR="00875A35">
        <w:t>s generally extend</w:t>
      </w:r>
      <w:r w:rsidR="001E0499">
        <w:t xml:space="preserve"> even further.</w:t>
      </w:r>
    </w:p>
    <w:p w14:paraId="6DDCE5BE" w14:textId="77777777" w:rsidR="001E0499" w:rsidRDefault="001E0499" w:rsidP="00563C37">
      <w:pPr>
        <w:spacing w:line="360" w:lineRule="auto"/>
      </w:pPr>
    </w:p>
    <w:p w14:paraId="2DB6C642" w14:textId="77777777" w:rsidR="00FE2655" w:rsidRDefault="001E0499" w:rsidP="00563C37">
      <w:pPr>
        <w:spacing w:line="360" w:lineRule="auto"/>
      </w:pPr>
      <w:r>
        <w:t>In this regard, I considered tones at the end o</w:t>
      </w:r>
      <w:r w:rsidR="00875A35">
        <w:t xml:space="preserve">f the </w:t>
      </w:r>
      <w:proofErr w:type="spellStart"/>
      <w:r w:rsidR="00875A35">
        <w:t>buka</w:t>
      </w:r>
      <w:proofErr w:type="spellEnd"/>
      <w:r w:rsidR="00875A35">
        <w:t xml:space="preserve"> and at the end of an</w:t>
      </w:r>
      <w:r>
        <w:t xml:space="preserve"> entire, repeated </w:t>
      </w:r>
      <w:proofErr w:type="spellStart"/>
      <w:r>
        <w:t>merong</w:t>
      </w:r>
      <w:proofErr w:type="spellEnd"/>
      <w:r>
        <w:t xml:space="preserve"> section </w:t>
      </w:r>
      <w:r w:rsidR="00875A35">
        <w:t xml:space="preserve">it introduces </w:t>
      </w:r>
      <w:r>
        <w:t xml:space="preserve">to be the same only if their pitch classes were the same, and more precisely, if the rhythm of these pitch classes was the same. In a sense, I considered the 5 to 7 pitch classes possible in a pelog </w:t>
      </w:r>
      <w:proofErr w:type="spellStart"/>
      <w:r>
        <w:t>merong</w:t>
      </w:r>
      <w:proofErr w:type="spellEnd"/>
      <w:r>
        <w:t xml:space="preserve"> as analogous to 5 to 7 distinct drum tones in another idiom and </w:t>
      </w:r>
      <w:r w:rsidR="00FE2655">
        <w:t xml:space="preserve">I </w:t>
      </w:r>
      <w:r>
        <w:t xml:space="preserve">compared the endings of the soloist’s </w:t>
      </w:r>
      <w:proofErr w:type="spellStart"/>
      <w:r>
        <w:t>buka</w:t>
      </w:r>
      <w:proofErr w:type="spellEnd"/>
      <w:r>
        <w:t xml:space="preserve"> and the ensemble’s main melody </w:t>
      </w:r>
      <w:r w:rsidR="00DD2559">
        <w:t>in a manner similar to the way in which an edit distance is calculated.</w:t>
      </w:r>
      <w:r w:rsidR="00875A35">
        <w:t xml:space="preserve"> </w:t>
      </w:r>
    </w:p>
    <w:p w14:paraId="5EEA7C97" w14:textId="77777777" w:rsidR="00FE2655" w:rsidRDefault="00FE2655" w:rsidP="00563C37">
      <w:pPr>
        <w:spacing w:line="360" w:lineRule="auto"/>
      </w:pPr>
    </w:p>
    <w:p w14:paraId="6466A299" w14:textId="18019CC9" w:rsidR="00D86F5B" w:rsidRDefault="00D86F5B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10</w:t>
      </w:r>
    </w:p>
    <w:p w14:paraId="10E89547" w14:textId="77777777" w:rsidR="00C04453" w:rsidRPr="00D86F5B" w:rsidRDefault="00C04453" w:rsidP="00563C37">
      <w:pPr>
        <w:spacing w:line="360" w:lineRule="auto"/>
        <w:rPr>
          <w:b/>
          <w:i/>
          <w:u w:val="single"/>
        </w:rPr>
      </w:pPr>
    </w:p>
    <w:p w14:paraId="193E77ED" w14:textId="63F02F8D" w:rsidR="00875A35" w:rsidRDefault="00875A35" w:rsidP="00563C37">
      <w:pPr>
        <w:spacing w:line="360" w:lineRule="auto"/>
      </w:pPr>
      <w:r>
        <w:t>In the following sl</w:t>
      </w:r>
      <w:r w:rsidR="005140DF">
        <w:t>ide, a rectangle surrounds the 7 beat</w:t>
      </w:r>
      <w:r>
        <w:t xml:space="preserve">s at the end of a </w:t>
      </w:r>
      <w:proofErr w:type="spellStart"/>
      <w:r>
        <w:t>buka</w:t>
      </w:r>
      <w:proofErr w:type="spellEnd"/>
      <w:r>
        <w:t xml:space="preserve"> whose pitch classes and r</w:t>
      </w:r>
      <w:r w:rsidR="005140DF">
        <w:t>hythm are the same as the 7 beat</w:t>
      </w:r>
      <w:r>
        <w:t xml:space="preserve">s at the end of the </w:t>
      </w:r>
      <w:proofErr w:type="spellStart"/>
      <w:r>
        <w:t>merong</w:t>
      </w:r>
      <w:proofErr w:type="spellEnd"/>
      <w:r>
        <w:t>.</w:t>
      </w:r>
      <w:r w:rsidR="00B71EA3">
        <w:t xml:space="preserve"> Whereas correspondences involving a single pitch class can be considered analogous to instances of rhyme in poetry or song, correspondences that extend for more than a single tone can be regarded as analogous to ‘refrains.’</w:t>
      </w:r>
    </w:p>
    <w:p w14:paraId="601B5C04" w14:textId="77777777" w:rsidR="00875A35" w:rsidRDefault="00875A35" w:rsidP="00563C37">
      <w:pPr>
        <w:spacing w:line="360" w:lineRule="auto"/>
      </w:pPr>
    </w:p>
    <w:p w14:paraId="105D28F7" w14:textId="45B3787E" w:rsidR="005140DF" w:rsidRDefault="005140DF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11</w:t>
      </w:r>
    </w:p>
    <w:p w14:paraId="1122605A" w14:textId="77777777" w:rsidR="00C04453" w:rsidRPr="005140DF" w:rsidRDefault="00C04453" w:rsidP="00563C37">
      <w:pPr>
        <w:spacing w:line="360" w:lineRule="auto"/>
        <w:rPr>
          <w:b/>
          <w:i/>
          <w:u w:val="single"/>
        </w:rPr>
      </w:pPr>
    </w:p>
    <w:p w14:paraId="7E08D9B0" w14:textId="374BF94D" w:rsidR="00B71EA3" w:rsidRDefault="00875A35" w:rsidP="00563C37">
      <w:pPr>
        <w:spacing w:line="360" w:lineRule="auto"/>
      </w:pPr>
      <w:r>
        <w:t xml:space="preserve">As the following slide shows, the end of the </w:t>
      </w:r>
      <w:proofErr w:type="spellStart"/>
      <w:r>
        <w:t>buka</w:t>
      </w:r>
      <w:proofErr w:type="spellEnd"/>
      <w:r>
        <w:t xml:space="preserve"> and the end of the </w:t>
      </w:r>
      <w:proofErr w:type="spellStart"/>
      <w:r>
        <w:t>merong’</w:t>
      </w:r>
      <w:r w:rsidR="00FE2655">
        <w:t>s</w:t>
      </w:r>
      <w:proofErr w:type="spellEnd"/>
      <w:r>
        <w:t xml:space="preserve"> main melody are the same for as many as 23 consecutive beats. In general</w:t>
      </w:r>
      <w:r w:rsidR="00B71EA3">
        <w:t xml:space="preserve">, the number of pieces in which a particular number of tones is repeated tends to be smaller as the number of tones that are repeated decreases. Within this general tendency, the time at which a refrain begins tends to a multiple of 2 beats before the end of the </w:t>
      </w:r>
      <w:proofErr w:type="spellStart"/>
      <w:r w:rsidR="00B71EA3">
        <w:t>buka</w:t>
      </w:r>
      <w:proofErr w:type="spellEnd"/>
      <w:r w:rsidR="00B71EA3">
        <w:t xml:space="preserve"> and </w:t>
      </w:r>
      <w:proofErr w:type="spellStart"/>
      <w:r w:rsidR="00B71EA3">
        <w:t>merong</w:t>
      </w:r>
      <w:proofErr w:type="spellEnd"/>
      <w:r w:rsidR="00B71EA3">
        <w:t>. Moreover, within this more detailed tendency, refra</w:t>
      </w:r>
      <w:r w:rsidR="00FE2655">
        <w:t xml:space="preserve">ins tend to begin </w:t>
      </w:r>
      <w:r w:rsidR="00B71EA3">
        <w:t xml:space="preserve">4 </w:t>
      </w:r>
      <w:r w:rsidR="00FE2655">
        <w:t xml:space="preserve">or 8 </w:t>
      </w:r>
      <w:r w:rsidR="00B71EA3">
        <w:t xml:space="preserve">beats before the end, exceptions occurring around 12 and 16 beats before the end. </w:t>
      </w:r>
    </w:p>
    <w:p w14:paraId="32EA4D4B" w14:textId="77777777" w:rsidR="00B71EA3" w:rsidRDefault="00B71EA3" w:rsidP="00563C37">
      <w:pPr>
        <w:spacing w:line="360" w:lineRule="auto"/>
      </w:pPr>
    </w:p>
    <w:p w14:paraId="3CEEAE37" w14:textId="4430B534" w:rsidR="00FE2655" w:rsidRDefault="00B71EA3" w:rsidP="00563C37">
      <w:pPr>
        <w:spacing w:line="360" w:lineRule="auto"/>
      </w:pPr>
      <w:r>
        <w:lastRenderedPageBreak/>
        <w:t>Notwithstanding this exceptional span of time, the latter tendency is of consequence insofar as indigenous theory identifies 4-beat segments as relatively privileged</w:t>
      </w:r>
      <w:r w:rsidR="001D08BF">
        <w:t>, namely, a ‘</w:t>
      </w:r>
      <w:proofErr w:type="spellStart"/>
      <w:r w:rsidR="001D08BF">
        <w:t>gatra</w:t>
      </w:r>
      <w:proofErr w:type="spellEnd"/>
      <w:r w:rsidR="00343860">
        <w:t>.</w:t>
      </w:r>
      <w:r w:rsidR="001D08BF">
        <w:t>’</w:t>
      </w:r>
      <w:r w:rsidR="00343860">
        <w:t xml:space="preserve"> In particular, the cipher notation system employed in</w:t>
      </w:r>
      <w:r w:rsidR="00FE2655">
        <w:t>creasingly in Central Javanese</w:t>
      </w:r>
      <w:r w:rsidR="00343860">
        <w:t xml:space="preserve"> music and its pedagogy arrange</w:t>
      </w:r>
      <w:r w:rsidR="00FE2655">
        <w:t>s tones in such 4-beat units. Moreover,</w:t>
      </w:r>
      <w:r w:rsidR="00343860">
        <w:t xml:space="preserve"> the gong, </w:t>
      </w:r>
      <w:proofErr w:type="spellStart"/>
      <w:r w:rsidR="00343860">
        <w:t>kenong</w:t>
      </w:r>
      <w:proofErr w:type="spellEnd"/>
      <w:r w:rsidR="00343860">
        <w:t xml:space="preserve">, and </w:t>
      </w:r>
      <w:proofErr w:type="spellStart"/>
      <w:r w:rsidR="00343860">
        <w:t>kethuk</w:t>
      </w:r>
      <w:proofErr w:type="spellEnd"/>
      <w:r w:rsidR="00343860">
        <w:t xml:space="preserve"> tones of the rhythmic cycles outlined previously coincide with the 4</w:t>
      </w:r>
      <w:r w:rsidR="00343860" w:rsidRPr="00343860">
        <w:rPr>
          <w:vertAlign w:val="superscript"/>
        </w:rPr>
        <w:t>th</w:t>
      </w:r>
      <w:r w:rsidR="00343860">
        <w:t xml:space="preserve"> beats of such units. </w:t>
      </w:r>
    </w:p>
    <w:p w14:paraId="73E29A09" w14:textId="77777777" w:rsidR="00FE2655" w:rsidRDefault="00FE2655" w:rsidP="00563C37">
      <w:pPr>
        <w:spacing w:line="360" w:lineRule="auto"/>
      </w:pPr>
    </w:p>
    <w:p w14:paraId="46CB21DB" w14:textId="2B9E52FE" w:rsidR="00695DC2" w:rsidRDefault="00343860" w:rsidP="00563C37">
      <w:pPr>
        <w:spacing w:line="360" w:lineRule="auto"/>
      </w:pPr>
      <w:r>
        <w:t xml:space="preserve">Just as rhymes and refrains might occur not only at the beginning and end of a poem or song, so too can one hear such correspondences in the middle of a </w:t>
      </w:r>
      <w:proofErr w:type="spellStart"/>
      <w:r>
        <w:t>merong’s</w:t>
      </w:r>
      <w:proofErr w:type="spellEnd"/>
      <w:r>
        <w:t xml:space="preserve"> cycle. In the limited amount of time available, I shall illustrate this point with regard to the most frequently encountered cycle. As o</w:t>
      </w:r>
      <w:r w:rsidR="00695DC2">
        <w:t>ne might guess from the preceding</w:t>
      </w:r>
      <w:r>
        <w:t xml:space="preserve"> account</w:t>
      </w:r>
      <w:r w:rsidR="00695DC2">
        <w:t xml:space="preserve"> of gong cycles</w:t>
      </w:r>
      <w:r>
        <w:t>, the m</w:t>
      </w:r>
      <w:r w:rsidR="00695DC2">
        <w:t xml:space="preserve">ost frequently encountered </w:t>
      </w:r>
      <w:r>
        <w:t>cycle</w:t>
      </w:r>
      <w:r w:rsidR="00BB7DFE">
        <w:t xml:space="preserve"> spans 64 beats: more precisely, a cycle of 4 </w:t>
      </w:r>
      <w:proofErr w:type="spellStart"/>
      <w:r w:rsidR="00BB7DFE">
        <w:t>no</w:t>
      </w:r>
      <w:r w:rsidR="00695DC2">
        <w:t>ngans</w:t>
      </w:r>
      <w:proofErr w:type="spellEnd"/>
      <w:r w:rsidR="00695DC2">
        <w:t xml:space="preserve"> each comprising 16 beats </w:t>
      </w:r>
      <w:r w:rsidR="00BB7DFE">
        <w:t xml:space="preserve">occurs in 133 of the 336 </w:t>
      </w:r>
      <w:proofErr w:type="spellStart"/>
      <w:r w:rsidR="00BB7DFE">
        <w:t>merongs</w:t>
      </w:r>
      <w:proofErr w:type="spellEnd"/>
      <w:r w:rsidR="00BB7DFE">
        <w:t xml:space="preserve">, i.e., ca. 40%. </w:t>
      </w:r>
    </w:p>
    <w:p w14:paraId="6DB2C571" w14:textId="77777777" w:rsidR="00695DC2" w:rsidRDefault="00695DC2" w:rsidP="00563C37">
      <w:pPr>
        <w:spacing w:line="360" w:lineRule="auto"/>
      </w:pPr>
    </w:p>
    <w:p w14:paraId="1BA45612" w14:textId="6ED729B8" w:rsidR="001D08BF" w:rsidRDefault="001D08BF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12</w:t>
      </w:r>
    </w:p>
    <w:p w14:paraId="4F686D8E" w14:textId="77777777" w:rsidR="00C04453" w:rsidRPr="001D08BF" w:rsidRDefault="00C04453" w:rsidP="00563C37">
      <w:pPr>
        <w:spacing w:line="360" w:lineRule="auto"/>
        <w:rPr>
          <w:b/>
          <w:i/>
          <w:u w:val="single"/>
        </w:rPr>
      </w:pPr>
    </w:p>
    <w:p w14:paraId="57721CC6" w14:textId="73206577" w:rsidR="00D23FC2" w:rsidRDefault="00BB7DFE" w:rsidP="00563C37">
      <w:pPr>
        <w:spacing w:line="360" w:lineRule="auto"/>
      </w:pPr>
      <w:r>
        <w:t xml:space="preserve">The next slide displays a </w:t>
      </w:r>
      <w:proofErr w:type="spellStart"/>
      <w:r>
        <w:t>buka</w:t>
      </w:r>
      <w:proofErr w:type="spellEnd"/>
      <w:r>
        <w:t xml:space="preserve"> and </w:t>
      </w:r>
      <w:r w:rsidR="002D6FC7">
        <w:t xml:space="preserve">its 4-nongan/16-beat </w:t>
      </w:r>
      <w:proofErr w:type="spellStart"/>
      <w:r w:rsidR="002C21B3">
        <w:t>merong</w:t>
      </w:r>
      <w:proofErr w:type="spellEnd"/>
      <w:r w:rsidR="002C21B3">
        <w:t xml:space="preserve"> that share a refrain of 6</w:t>
      </w:r>
      <w:r>
        <w:t xml:space="preserve"> tones. </w:t>
      </w:r>
      <w:r w:rsidR="009045FA">
        <w:t xml:space="preserve">Among the 133 </w:t>
      </w:r>
      <w:proofErr w:type="spellStart"/>
      <w:r w:rsidR="009045FA">
        <w:t>merongs</w:t>
      </w:r>
      <w:proofErr w:type="spellEnd"/>
      <w:r w:rsidR="009045FA">
        <w:t xml:space="preserve"> whose cycles comprise 4 </w:t>
      </w:r>
      <w:proofErr w:type="spellStart"/>
      <w:r w:rsidR="009045FA">
        <w:t>nongans</w:t>
      </w:r>
      <w:proofErr w:type="spellEnd"/>
      <w:r w:rsidR="009045FA">
        <w:t xml:space="preserve"> of 16 beats each, the number of tones that correspond precisely ranges from 1 to 16. </w:t>
      </w:r>
    </w:p>
    <w:p w14:paraId="49F10C54" w14:textId="77777777" w:rsidR="001D08BF" w:rsidRDefault="001D08BF" w:rsidP="00563C37">
      <w:pPr>
        <w:spacing w:line="360" w:lineRule="auto"/>
      </w:pPr>
    </w:p>
    <w:p w14:paraId="3F72C89C" w14:textId="743FC835" w:rsidR="001D08BF" w:rsidRDefault="001D08BF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13</w:t>
      </w:r>
    </w:p>
    <w:p w14:paraId="4DF0A179" w14:textId="77777777" w:rsidR="00C04453" w:rsidRPr="001D08BF" w:rsidRDefault="00C04453" w:rsidP="00563C37">
      <w:pPr>
        <w:spacing w:line="360" w:lineRule="auto"/>
        <w:rPr>
          <w:b/>
          <w:i/>
          <w:u w:val="single"/>
        </w:rPr>
      </w:pPr>
    </w:p>
    <w:p w14:paraId="62F07F83" w14:textId="108CA155" w:rsidR="001472EC" w:rsidRDefault="00D23FC2" w:rsidP="00563C37">
      <w:pPr>
        <w:spacing w:line="360" w:lineRule="auto"/>
      </w:pPr>
      <w:r>
        <w:t xml:space="preserve">The next slide highlights an internal refrain that occurs </w:t>
      </w:r>
      <w:r w:rsidR="001472EC">
        <w:t xml:space="preserve">at the end of first </w:t>
      </w:r>
      <w:proofErr w:type="spellStart"/>
      <w:r w:rsidR="001472EC">
        <w:t>nongan</w:t>
      </w:r>
      <w:proofErr w:type="spellEnd"/>
      <w:r w:rsidR="001472EC">
        <w:t xml:space="preserve"> </w:t>
      </w:r>
      <w:r>
        <w:t xml:space="preserve">in the </w:t>
      </w:r>
      <w:proofErr w:type="spellStart"/>
      <w:r>
        <w:t>merong</w:t>
      </w:r>
      <w:proofErr w:type="spellEnd"/>
      <w:r w:rsidR="0012139A">
        <w:t xml:space="preserve"> just displayed</w:t>
      </w:r>
      <w:r>
        <w:t xml:space="preserve">, much as one encounters </w:t>
      </w:r>
      <w:r w:rsidR="00695DC2">
        <w:t>analogously in</w:t>
      </w:r>
      <w:r w:rsidR="00FE2655">
        <w:t xml:space="preserve"> rondeaux of</w:t>
      </w:r>
      <w:r>
        <w:t xml:space="preserve"> 15</w:t>
      </w:r>
      <w:r w:rsidRPr="00D23FC2">
        <w:rPr>
          <w:vertAlign w:val="superscript"/>
        </w:rPr>
        <w:t>th</w:t>
      </w:r>
      <w:r w:rsidR="00FE2655">
        <w:t>-</w:t>
      </w:r>
      <w:r>
        <w:t>century</w:t>
      </w:r>
      <w:r w:rsidR="00695DC2">
        <w:t xml:space="preserve"> poetry and song</w:t>
      </w:r>
      <w:r>
        <w:t>.</w:t>
      </w:r>
      <w:r w:rsidR="00F93078">
        <w:t xml:space="preserve"> </w:t>
      </w:r>
    </w:p>
    <w:p w14:paraId="4ACA1DAF" w14:textId="77777777" w:rsidR="001472EC" w:rsidRDefault="001472EC" w:rsidP="00563C37">
      <w:pPr>
        <w:spacing w:line="360" w:lineRule="auto"/>
      </w:pPr>
    </w:p>
    <w:p w14:paraId="2467B3DF" w14:textId="51C4F2A1" w:rsidR="001472EC" w:rsidRDefault="00CE4F8E" w:rsidP="00563C37">
      <w:pPr>
        <w:spacing w:line="360" w:lineRule="auto"/>
      </w:pPr>
      <w:r>
        <w:t xml:space="preserve">In </w:t>
      </w:r>
      <w:r w:rsidR="001472EC">
        <w:t>a majority of the</w:t>
      </w:r>
      <w:r>
        <w:t xml:space="preserve"> </w:t>
      </w:r>
      <w:proofErr w:type="spellStart"/>
      <w:r>
        <w:t>merongs</w:t>
      </w:r>
      <w:proofErr w:type="spellEnd"/>
      <w:r>
        <w:t xml:space="preserve">, </w:t>
      </w:r>
      <w:r w:rsidR="001472EC">
        <w:t xml:space="preserve">specifically, 93 of 133, </w:t>
      </w:r>
      <w:r>
        <w:t>i.e., 70%, there is at least</w:t>
      </w:r>
      <w:r w:rsidR="001472EC">
        <w:t xml:space="preserve"> one internal rhyme or refrain, and in 81 of these, i.e., 87%, such an internal refrain occurs, as in the present instance, at the end of the first </w:t>
      </w:r>
      <w:proofErr w:type="spellStart"/>
      <w:r w:rsidR="001472EC">
        <w:t>nongan</w:t>
      </w:r>
      <w:proofErr w:type="spellEnd"/>
      <w:r w:rsidR="001472EC">
        <w:t xml:space="preserve">, there being fewer at the end of the second </w:t>
      </w:r>
      <w:proofErr w:type="spellStart"/>
      <w:r w:rsidR="001472EC">
        <w:t>nongan</w:t>
      </w:r>
      <w:proofErr w:type="spellEnd"/>
      <w:r w:rsidR="001472EC">
        <w:t xml:space="preserve">, and fewer still at the end of the third </w:t>
      </w:r>
      <w:proofErr w:type="spellStart"/>
      <w:r w:rsidR="001472EC">
        <w:t>nongan</w:t>
      </w:r>
      <w:proofErr w:type="spellEnd"/>
      <w:r w:rsidR="001472EC">
        <w:t xml:space="preserve">. </w:t>
      </w:r>
    </w:p>
    <w:p w14:paraId="098D088B" w14:textId="236F817D" w:rsidR="001472EC" w:rsidRDefault="001472EC" w:rsidP="00563C37">
      <w:pPr>
        <w:spacing w:line="360" w:lineRule="auto"/>
      </w:pPr>
    </w:p>
    <w:p w14:paraId="07C76CC8" w14:textId="08A4FC5E" w:rsidR="00C04453" w:rsidRDefault="00C04453" w:rsidP="00563C37">
      <w:pPr>
        <w:spacing w:line="360" w:lineRule="auto"/>
      </w:pPr>
    </w:p>
    <w:p w14:paraId="3C724F1B" w14:textId="77777777" w:rsidR="00C04453" w:rsidRDefault="00C04453" w:rsidP="00563C37">
      <w:pPr>
        <w:spacing w:line="360" w:lineRule="auto"/>
      </w:pPr>
    </w:p>
    <w:p w14:paraId="12BBB18B" w14:textId="0851980D" w:rsidR="00FA512B" w:rsidRDefault="00FA512B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14</w:t>
      </w:r>
    </w:p>
    <w:p w14:paraId="3D42EB03" w14:textId="77777777" w:rsidR="00C04453" w:rsidRPr="00FA512B" w:rsidRDefault="00C04453" w:rsidP="00563C37">
      <w:pPr>
        <w:spacing w:line="360" w:lineRule="auto"/>
        <w:rPr>
          <w:b/>
          <w:i/>
          <w:u w:val="single"/>
        </w:rPr>
      </w:pPr>
    </w:p>
    <w:p w14:paraId="41319AE7" w14:textId="77777777" w:rsidR="001472EC" w:rsidRDefault="001472EC" w:rsidP="00563C37">
      <w:pPr>
        <w:spacing w:line="360" w:lineRule="auto"/>
      </w:pPr>
      <w:r>
        <w:t xml:space="preserve">The next slide highlights another, less extensive refrain at the end of the third </w:t>
      </w:r>
      <w:proofErr w:type="spellStart"/>
      <w:r>
        <w:t>nongan</w:t>
      </w:r>
      <w:proofErr w:type="spellEnd"/>
      <w:r>
        <w:t>.</w:t>
      </w:r>
    </w:p>
    <w:p w14:paraId="39ECFDB6" w14:textId="77777777" w:rsidR="001472EC" w:rsidRDefault="001472EC" w:rsidP="00563C37">
      <w:pPr>
        <w:spacing w:line="360" w:lineRule="auto"/>
      </w:pPr>
    </w:p>
    <w:p w14:paraId="12DB3FB8" w14:textId="4B3EA616" w:rsidR="00FA512B" w:rsidRDefault="00FA512B" w:rsidP="00563C37">
      <w:pPr>
        <w:spacing w:line="360" w:lineRule="auto"/>
        <w:rPr>
          <w:b/>
          <w:i/>
          <w:u w:val="single"/>
        </w:rPr>
      </w:pPr>
      <w:r>
        <w:rPr>
          <w:b/>
          <w:i/>
          <w:u w:val="single"/>
        </w:rPr>
        <w:t>Slide 15</w:t>
      </w:r>
    </w:p>
    <w:p w14:paraId="3D766538" w14:textId="77777777" w:rsidR="00C04453" w:rsidRPr="00FA512B" w:rsidRDefault="00C04453" w:rsidP="00563C37">
      <w:pPr>
        <w:spacing w:line="360" w:lineRule="auto"/>
        <w:rPr>
          <w:b/>
          <w:i/>
          <w:u w:val="single"/>
        </w:rPr>
      </w:pPr>
    </w:p>
    <w:p w14:paraId="144696D4" w14:textId="3C0B4129" w:rsidR="001472EC" w:rsidRDefault="001472EC" w:rsidP="00563C37">
      <w:pPr>
        <w:spacing w:line="360" w:lineRule="auto"/>
      </w:pPr>
      <w:r>
        <w:t xml:space="preserve">And the next slide shows that the internal refrain at the end of the first </w:t>
      </w:r>
      <w:proofErr w:type="spellStart"/>
      <w:r>
        <w:t>nongan</w:t>
      </w:r>
      <w:proofErr w:type="spellEnd"/>
      <w:r w:rsidR="00F93078">
        <w:t xml:space="preserve"> match</w:t>
      </w:r>
      <w:r>
        <w:t>es the end of</w:t>
      </w:r>
      <w:r w:rsidR="00CE4F8E">
        <w:t xml:space="preserve"> the </w:t>
      </w:r>
      <w:proofErr w:type="spellStart"/>
      <w:r>
        <w:t>merong</w:t>
      </w:r>
      <w:proofErr w:type="spellEnd"/>
      <w:r w:rsidR="00CE4F8E">
        <w:t xml:space="preserve"> </w:t>
      </w:r>
      <w:r w:rsidR="00F93078">
        <w:t xml:space="preserve">more extensively than </w:t>
      </w:r>
      <w:r w:rsidR="001428BB">
        <w:t xml:space="preserve">it matches </w:t>
      </w:r>
      <w:r w:rsidR="00F93078">
        <w:t xml:space="preserve">the end of the </w:t>
      </w:r>
      <w:proofErr w:type="spellStart"/>
      <w:r w:rsidR="00F93078">
        <w:t>buka</w:t>
      </w:r>
      <w:proofErr w:type="spellEnd"/>
      <w:r w:rsidR="00F93078">
        <w:t>.</w:t>
      </w:r>
    </w:p>
    <w:p w14:paraId="063591F7" w14:textId="77777777" w:rsidR="001472EC" w:rsidRDefault="001472EC" w:rsidP="00563C37">
      <w:pPr>
        <w:spacing w:line="360" w:lineRule="auto"/>
      </w:pPr>
    </w:p>
    <w:p w14:paraId="2572B5E0" w14:textId="4AFFE738" w:rsidR="00563C37" w:rsidRDefault="001472EC" w:rsidP="00563C37">
      <w:pPr>
        <w:spacing w:line="360" w:lineRule="auto"/>
      </w:pPr>
      <w:r>
        <w:t xml:space="preserve">By way of conclusion, one can note that whereas the </w:t>
      </w:r>
      <w:proofErr w:type="spellStart"/>
      <w:r w:rsidR="001428BB">
        <w:t>merongs</w:t>
      </w:r>
      <w:proofErr w:type="spellEnd"/>
      <w:r w:rsidR="001428BB">
        <w:t xml:space="preserve">’ </w:t>
      </w:r>
      <w:r>
        <w:t xml:space="preserve">gong structure is temporally symmetrical, </w:t>
      </w:r>
      <w:r w:rsidR="00801EF3">
        <w:t>rhythmical</w:t>
      </w:r>
      <w:r w:rsidR="001428BB">
        <w:t>ly</w:t>
      </w:r>
      <w:r w:rsidR="00801EF3">
        <w:t xml:space="preserve"> identical repetitions of pitch classes in the</w:t>
      </w:r>
      <w:r>
        <w:t xml:space="preserve"> main melodies of these </w:t>
      </w:r>
      <w:proofErr w:type="spellStart"/>
      <w:r>
        <w:t>merongs</w:t>
      </w:r>
      <w:proofErr w:type="spellEnd"/>
      <w:r>
        <w:t xml:space="preserve"> </w:t>
      </w:r>
      <w:r w:rsidR="00801EF3">
        <w:t>overlay this temporal symmetry in a temporally asymmetrical m</w:t>
      </w:r>
      <w:r w:rsidR="001428BB">
        <w:t>anner. Specifically, t</w:t>
      </w:r>
      <w:r w:rsidR="00801EF3">
        <w:t>hey tend to render passages just before, rather than just after, the most prominent gong tones even more salient</w:t>
      </w:r>
      <w:r w:rsidR="001428BB">
        <w:t xml:space="preserve"> than they would be otherwise. Further, they tend to begin at times within a cycle that coincide with the second of a pair of beats and the last of four beats.  And finally, a</w:t>
      </w:r>
      <w:r w:rsidR="00801EF3">
        <w:t xml:space="preserve">t the end of the first </w:t>
      </w:r>
      <w:proofErr w:type="spellStart"/>
      <w:r w:rsidR="00801EF3">
        <w:t>nongan</w:t>
      </w:r>
      <w:proofErr w:type="spellEnd"/>
      <w:r w:rsidR="00801EF3">
        <w:t>, they tend to</w:t>
      </w:r>
      <w:r w:rsidR="00563C37">
        <w:t xml:space="preserve"> ‘echo,’ as it were, the passage that immediately precedes th</w:t>
      </w:r>
      <w:r w:rsidR="001428BB">
        <w:t xml:space="preserve">e modular gong tone, i.e., the recurring climax of the </w:t>
      </w:r>
      <w:proofErr w:type="spellStart"/>
      <w:r w:rsidR="001428BB">
        <w:t>merong’s</w:t>
      </w:r>
      <w:proofErr w:type="spellEnd"/>
      <w:r w:rsidR="001428BB">
        <w:t xml:space="preserve"> cyclical structure.</w:t>
      </w:r>
      <w:r w:rsidR="00563C37">
        <w:t xml:space="preserve"> </w:t>
      </w:r>
    </w:p>
    <w:p w14:paraId="05AE9E95" w14:textId="66C25CD0" w:rsidR="001F1D75" w:rsidRDefault="00562823" w:rsidP="00563C37">
      <w:pPr>
        <w:spacing w:line="360" w:lineRule="auto"/>
      </w:pPr>
      <w:r>
        <w:t xml:space="preserve"> </w:t>
      </w:r>
    </w:p>
    <w:sectPr w:rsidR="001F1D75" w:rsidSect="00D320C3">
      <w:headerReference w:type="even" r:id="rId8"/>
      <w:headerReference w:type="default" r:id="rId9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7D723E" w14:textId="77777777" w:rsidR="00926CF8" w:rsidRDefault="00926CF8" w:rsidP="00810B29">
      <w:r>
        <w:separator/>
      </w:r>
    </w:p>
  </w:endnote>
  <w:endnote w:type="continuationSeparator" w:id="0">
    <w:p w14:paraId="770E536E" w14:textId="77777777" w:rsidR="00926CF8" w:rsidRDefault="00926CF8" w:rsidP="00810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notTrueType/>
    <w:pitch w:val="fixed"/>
    <w:sig w:usb0="00000001" w:usb1="08070000" w:usb2="00000010" w:usb3="00000000" w:csb0="00020000" w:csb1="00000000"/>
  </w:font>
  <w:font w:name="Times New Roman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A7E3DB" w14:textId="77777777" w:rsidR="00926CF8" w:rsidRDefault="00926CF8" w:rsidP="00810B29">
      <w:r>
        <w:separator/>
      </w:r>
    </w:p>
  </w:footnote>
  <w:footnote w:type="continuationSeparator" w:id="0">
    <w:p w14:paraId="43A660F5" w14:textId="77777777" w:rsidR="00926CF8" w:rsidRDefault="00926CF8" w:rsidP="00810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881162687"/>
      <w:docPartObj>
        <w:docPartGallery w:val="Page Numbers (Top of Page)"/>
        <w:docPartUnique/>
      </w:docPartObj>
    </w:sdtPr>
    <w:sdtContent>
      <w:p w14:paraId="4A68791C" w14:textId="4B48EE6F" w:rsidR="00810B29" w:rsidRDefault="00810B29" w:rsidP="00E7557D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27502991" w14:textId="77777777" w:rsidR="00810B29" w:rsidRDefault="00810B29" w:rsidP="00810B29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816691319"/>
      <w:docPartObj>
        <w:docPartGallery w:val="Page Numbers (Top of Page)"/>
        <w:docPartUnique/>
      </w:docPartObj>
    </w:sdtPr>
    <w:sdtContent>
      <w:p w14:paraId="2EF5E4FD" w14:textId="06AC7B78" w:rsidR="00810B29" w:rsidRDefault="00810B29" w:rsidP="00E7557D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6</w:t>
        </w:r>
        <w:r>
          <w:rPr>
            <w:rStyle w:val="PageNumber"/>
          </w:rPr>
          <w:fldChar w:fldCharType="end"/>
        </w:r>
      </w:p>
    </w:sdtContent>
  </w:sdt>
  <w:p w14:paraId="3B7EB2E5" w14:textId="77777777" w:rsidR="00810B29" w:rsidRDefault="00810B29" w:rsidP="00810B29">
    <w:pPr>
      <w:pStyle w:val="Header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4C91"/>
    <w:rsid w:val="000D4B03"/>
    <w:rsid w:val="0012139A"/>
    <w:rsid w:val="001428BB"/>
    <w:rsid w:val="001472EC"/>
    <w:rsid w:val="001D08BF"/>
    <w:rsid w:val="001E0499"/>
    <w:rsid w:val="001F1D75"/>
    <w:rsid w:val="00207B69"/>
    <w:rsid w:val="00276F45"/>
    <w:rsid w:val="002C21B3"/>
    <w:rsid w:val="002D29A2"/>
    <w:rsid w:val="002D6FC7"/>
    <w:rsid w:val="002F0A54"/>
    <w:rsid w:val="00343860"/>
    <w:rsid w:val="00393226"/>
    <w:rsid w:val="00452DA2"/>
    <w:rsid w:val="005140DF"/>
    <w:rsid w:val="00534611"/>
    <w:rsid w:val="00562823"/>
    <w:rsid w:val="00563C37"/>
    <w:rsid w:val="005B2E6A"/>
    <w:rsid w:val="0062738D"/>
    <w:rsid w:val="00635C4A"/>
    <w:rsid w:val="00681049"/>
    <w:rsid w:val="006816BB"/>
    <w:rsid w:val="00690002"/>
    <w:rsid w:val="00695DC2"/>
    <w:rsid w:val="006B1F5B"/>
    <w:rsid w:val="006D1FAE"/>
    <w:rsid w:val="006F18BC"/>
    <w:rsid w:val="007021D3"/>
    <w:rsid w:val="00734C91"/>
    <w:rsid w:val="007F3C88"/>
    <w:rsid w:val="00801EF3"/>
    <w:rsid w:val="00810B29"/>
    <w:rsid w:val="00846CD7"/>
    <w:rsid w:val="00875A35"/>
    <w:rsid w:val="00896A39"/>
    <w:rsid w:val="008B6D8E"/>
    <w:rsid w:val="008B7F9B"/>
    <w:rsid w:val="009024E0"/>
    <w:rsid w:val="009045FA"/>
    <w:rsid w:val="00926CF8"/>
    <w:rsid w:val="009A340C"/>
    <w:rsid w:val="009D42FA"/>
    <w:rsid w:val="00A47814"/>
    <w:rsid w:val="00A6520B"/>
    <w:rsid w:val="00AD4B3E"/>
    <w:rsid w:val="00B71EA3"/>
    <w:rsid w:val="00B91196"/>
    <w:rsid w:val="00BB7DFE"/>
    <w:rsid w:val="00BD5924"/>
    <w:rsid w:val="00C04453"/>
    <w:rsid w:val="00C60970"/>
    <w:rsid w:val="00CE4F8E"/>
    <w:rsid w:val="00D23FC2"/>
    <w:rsid w:val="00D320C3"/>
    <w:rsid w:val="00D34BA7"/>
    <w:rsid w:val="00D86F5B"/>
    <w:rsid w:val="00DD2559"/>
    <w:rsid w:val="00E44326"/>
    <w:rsid w:val="00EE6DFB"/>
    <w:rsid w:val="00F5110C"/>
    <w:rsid w:val="00F81B99"/>
    <w:rsid w:val="00F8406F"/>
    <w:rsid w:val="00F93078"/>
    <w:rsid w:val="00FA512B"/>
    <w:rsid w:val="00FE2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4B57FC"/>
  <w14:defaultImageDpi w14:val="300"/>
  <w15:docId w15:val="{9AD93B69-076A-E041-BCA1-BE73503560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04453"/>
    <w:rPr>
      <w:rFonts w:ascii="Times New Roman" w:eastAsia="Times New Roman" w:hAnsi="Times New Roman" w:cs="Times New Roman"/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07B6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10B2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10B29"/>
    <w:rPr>
      <w:rFonts w:ascii="Times New Roman" w:hAnsi="Times New Roman"/>
    </w:rPr>
  </w:style>
  <w:style w:type="paragraph" w:styleId="Footer">
    <w:name w:val="footer"/>
    <w:basedOn w:val="Normal"/>
    <w:link w:val="FooterChar"/>
    <w:uiPriority w:val="99"/>
    <w:unhideWhenUsed/>
    <w:rsid w:val="00810B2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10B29"/>
    <w:rPr>
      <w:rFonts w:ascii="Times New Roman" w:hAnsi="Times New Roman"/>
    </w:rPr>
  </w:style>
  <w:style w:type="character" w:styleId="PageNumber">
    <w:name w:val="page number"/>
    <w:basedOn w:val="DefaultParagraphFont"/>
    <w:uiPriority w:val="99"/>
    <w:semiHidden/>
    <w:unhideWhenUsed/>
    <w:rsid w:val="00810B29"/>
  </w:style>
  <w:style w:type="paragraph" w:styleId="NormalWeb">
    <w:name w:val="Normal (Web)"/>
    <w:basedOn w:val="Normal"/>
    <w:uiPriority w:val="99"/>
    <w:rsid w:val="000D4B03"/>
    <w:pPr>
      <w:spacing w:before="100" w:beforeAutospacing="1" w:after="100" w:afterAutospacing="1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02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yorkspace.library.yorku.ca/xmlui/handle/10315/3658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ayrahn@yorku.ca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1630</Words>
  <Characters>8575</Characters>
  <Application>Microsoft Office Word</Application>
  <DocSecurity>0</DocSecurity>
  <Lines>252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York University</Company>
  <LinksUpToDate>false</LinksUpToDate>
  <CharactersWithSpaces>10130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 Rahn</dc:creator>
  <cp:keywords/>
  <dc:description/>
  <cp:lastModifiedBy>D Jay Rahn</cp:lastModifiedBy>
  <cp:revision>3</cp:revision>
  <dcterms:created xsi:type="dcterms:W3CDTF">2019-10-19T23:53:00Z</dcterms:created>
  <dcterms:modified xsi:type="dcterms:W3CDTF">2019-10-19T23:59:00Z</dcterms:modified>
</cp:coreProperties>
</file>