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2192" w:rsidRPr="00D9744D" w:rsidRDefault="003C2192" w:rsidP="003C2192">
      <w:pPr>
        <w:spacing w:line="240" w:lineRule="auto"/>
        <w:jc w:val="center"/>
        <w:rPr>
          <w:rFonts w:cs="Times New Roman"/>
        </w:rPr>
      </w:pPr>
      <w:bookmarkStart w:id="0" w:name="_GoBack"/>
      <w:bookmarkEnd w:id="0"/>
      <w:r w:rsidRPr="00D9744D">
        <w:rPr>
          <w:rFonts w:cs="Times New Roman"/>
        </w:rPr>
        <w:t xml:space="preserve">Title: Posttraumatic Growth in Coronary Artery Disease Outpatients: Relationship to </w:t>
      </w:r>
      <w:r w:rsidR="001C6AB5">
        <w:rPr>
          <w:rFonts w:cs="Times New Roman"/>
        </w:rPr>
        <w:t xml:space="preserve">Degree of Trauma </w:t>
      </w:r>
      <w:r w:rsidRPr="00D9744D">
        <w:rPr>
          <w:rFonts w:cs="Times New Roman"/>
        </w:rPr>
        <w:t>and Health Service Use</w:t>
      </w:r>
    </w:p>
    <w:p w:rsidR="003C2192" w:rsidRPr="00D9744D" w:rsidRDefault="003C2192" w:rsidP="003C2192">
      <w:pPr>
        <w:spacing w:line="240" w:lineRule="auto"/>
        <w:jc w:val="center"/>
        <w:rPr>
          <w:rFonts w:cs="Times New Roman"/>
        </w:rPr>
      </w:pPr>
    </w:p>
    <w:p w:rsidR="003C2192" w:rsidRPr="00D9744D" w:rsidRDefault="003C2192" w:rsidP="003C2192">
      <w:pPr>
        <w:spacing w:line="240" w:lineRule="auto"/>
        <w:jc w:val="center"/>
        <w:rPr>
          <w:rFonts w:cs="Times New Roman"/>
        </w:rPr>
      </w:pPr>
      <w:r w:rsidRPr="00D9744D">
        <w:rPr>
          <w:rFonts w:cs="Times New Roman"/>
        </w:rPr>
        <w:t>Running head: Posttraumatic Growth in Coronary Artery Disease Outpatients</w:t>
      </w:r>
    </w:p>
    <w:p w:rsidR="003C2192" w:rsidRPr="00D9744D" w:rsidRDefault="003C2192" w:rsidP="003C2192">
      <w:pPr>
        <w:spacing w:line="240" w:lineRule="auto"/>
        <w:jc w:val="center"/>
        <w:rPr>
          <w:rFonts w:cs="Times New Roman"/>
        </w:rPr>
      </w:pPr>
    </w:p>
    <w:p w:rsidR="003C2192" w:rsidRPr="00D9744D" w:rsidRDefault="003C2192" w:rsidP="003C2192">
      <w:pPr>
        <w:jc w:val="center"/>
        <w:rPr>
          <w:rFonts w:cs="Times New Roman"/>
        </w:rPr>
      </w:pPr>
    </w:p>
    <w:p w:rsidR="003C2192" w:rsidRPr="00D9744D" w:rsidRDefault="003C2192" w:rsidP="003C2192">
      <w:pPr>
        <w:spacing w:line="240" w:lineRule="auto"/>
        <w:jc w:val="center"/>
        <w:rPr>
          <w:rFonts w:cs="Times New Roman"/>
        </w:rPr>
      </w:pPr>
      <w:r w:rsidRPr="00D9744D">
        <w:rPr>
          <w:rFonts w:cs="Times New Roman"/>
        </w:rPr>
        <w:t>Yvonne W. Leung, PhD</w:t>
      </w:r>
    </w:p>
    <w:p w:rsidR="003C2192" w:rsidRPr="00D9744D" w:rsidRDefault="003C2192" w:rsidP="003C2192">
      <w:pPr>
        <w:spacing w:line="240" w:lineRule="auto"/>
        <w:jc w:val="center"/>
        <w:rPr>
          <w:rFonts w:cs="Times New Roman"/>
        </w:rPr>
      </w:pPr>
      <w:r w:rsidRPr="00D9744D">
        <w:rPr>
          <w:rFonts w:cs="Times New Roman"/>
        </w:rPr>
        <w:t>York University</w:t>
      </w:r>
    </w:p>
    <w:p w:rsidR="003C2192" w:rsidRPr="00D9744D" w:rsidRDefault="003C2192" w:rsidP="003C2192">
      <w:pPr>
        <w:spacing w:line="240" w:lineRule="auto"/>
        <w:jc w:val="center"/>
        <w:rPr>
          <w:rFonts w:cs="Times New Roman"/>
        </w:rPr>
      </w:pPr>
      <w:r w:rsidRPr="00D9744D">
        <w:rPr>
          <w:rFonts w:cs="Times New Roman"/>
        </w:rPr>
        <w:t>David A. Alter, MD, PhD</w:t>
      </w:r>
    </w:p>
    <w:p w:rsidR="003C2192" w:rsidRPr="00D9744D" w:rsidRDefault="003C2192" w:rsidP="003C2192">
      <w:pPr>
        <w:spacing w:line="240" w:lineRule="auto"/>
        <w:jc w:val="center"/>
        <w:rPr>
          <w:rFonts w:cs="Times New Roman"/>
        </w:rPr>
      </w:pPr>
      <w:r w:rsidRPr="00D9744D">
        <w:rPr>
          <w:rFonts w:cs="Times New Roman"/>
        </w:rPr>
        <w:t xml:space="preserve">Institute for Clinical Evaluative Sciences and Toronto Rehabilitation Institute </w:t>
      </w:r>
    </w:p>
    <w:p w:rsidR="003C2192" w:rsidRDefault="003C2192" w:rsidP="003C2192">
      <w:pPr>
        <w:spacing w:line="240" w:lineRule="auto"/>
        <w:jc w:val="center"/>
        <w:rPr>
          <w:rFonts w:cs="Times New Roman"/>
        </w:rPr>
      </w:pPr>
      <w:r>
        <w:rPr>
          <w:rFonts w:cs="Times New Roman"/>
        </w:rPr>
        <w:t xml:space="preserve">Peter </w:t>
      </w:r>
      <w:r w:rsidR="000413C1">
        <w:rPr>
          <w:rFonts w:cs="Times New Roman"/>
        </w:rPr>
        <w:t xml:space="preserve">L. </w:t>
      </w:r>
      <w:r>
        <w:rPr>
          <w:rFonts w:cs="Times New Roman"/>
        </w:rPr>
        <w:t>Prior, PhD</w:t>
      </w:r>
    </w:p>
    <w:p w:rsidR="003C2192" w:rsidRDefault="003C2192" w:rsidP="003C2192">
      <w:pPr>
        <w:spacing w:line="240" w:lineRule="auto"/>
        <w:jc w:val="center"/>
        <w:rPr>
          <w:rFonts w:cs="Times New Roman"/>
        </w:rPr>
      </w:pPr>
      <w:r w:rsidRPr="003046AA">
        <w:rPr>
          <w:rStyle w:val="style1"/>
        </w:rPr>
        <w:t>London Health Sciences Centre</w:t>
      </w:r>
      <w:r>
        <w:rPr>
          <w:rStyle w:val="style1"/>
        </w:rPr>
        <w:t xml:space="preserve"> and University of Western Ontario</w:t>
      </w:r>
    </w:p>
    <w:p w:rsidR="003C2192" w:rsidRPr="00D9744D" w:rsidRDefault="003C2192" w:rsidP="003C2192">
      <w:pPr>
        <w:spacing w:line="240" w:lineRule="auto"/>
        <w:jc w:val="center"/>
        <w:rPr>
          <w:rFonts w:cs="Times New Roman"/>
        </w:rPr>
      </w:pPr>
      <w:r w:rsidRPr="00D9744D">
        <w:rPr>
          <w:rFonts w:cs="Times New Roman"/>
        </w:rPr>
        <w:t>Donna E. Stewart, MD</w:t>
      </w:r>
    </w:p>
    <w:p w:rsidR="003C2192" w:rsidRPr="00D9744D" w:rsidRDefault="003C2192" w:rsidP="003C2192">
      <w:pPr>
        <w:spacing w:line="240" w:lineRule="auto"/>
        <w:jc w:val="center"/>
        <w:rPr>
          <w:rFonts w:cs="Times New Roman"/>
        </w:rPr>
      </w:pPr>
      <w:r w:rsidRPr="00D9744D">
        <w:rPr>
          <w:rFonts w:cs="Times New Roman"/>
        </w:rPr>
        <w:t>University Health Network and University of Toronto</w:t>
      </w:r>
    </w:p>
    <w:p w:rsidR="003C2192" w:rsidRPr="00D9744D" w:rsidRDefault="003C2192" w:rsidP="003C2192">
      <w:pPr>
        <w:spacing w:line="240" w:lineRule="auto"/>
        <w:jc w:val="center"/>
        <w:rPr>
          <w:rFonts w:cs="Times New Roman"/>
        </w:rPr>
      </w:pPr>
      <w:r w:rsidRPr="00D9744D">
        <w:rPr>
          <w:rFonts w:cs="Times New Roman"/>
        </w:rPr>
        <w:t>Jane Irvine, PhD</w:t>
      </w:r>
    </w:p>
    <w:p w:rsidR="003C2192" w:rsidRPr="00D9744D" w:rsidRDefault="003C2192" w:rsidP="003C2192">
      <w:pPr>
        <w:spacing w:line="240" w:lineRule="auto"/>
        <w:jc w:val="center"/>
        <w:rPr>
          <w:rFonts w:cs="Times New Roman"/>
        </w:rPr>
      </w:pPr>
      <w:r w:rsidRPr="00D9744D">
        <w:rPr>
          <w:rFonts w:cs="Times New Roman"/>
        </w:rPr>
        <w:t>York University</w:t>
      </w:r>
    </w:p>
    <w:p w:rsidR="003C2192" w:rsidRPr="00D9744D" w:rsidRDefault="003C2192" w:rsidP="003C2192">
      <w:pPr>
        <w:spacing w:line="240" w:lineRule="auto"/>
        <w:jc w:val="center"/>
        <w:rPr>
          <w:rFonts w:cs="Times New Roman"/>
        </w:rPr>
      </w:pPr>
      <w:r w:rsidRPr="00D9744D">
        <w:rPr>
          <w:rFonts w:cs="Times New Roman"/>
        </w:rPr>
        <w:t>Sherry L. Grace, PhD</w:t>
      </w:r>
    </w:p>
    <w:p w:rsidR="003C2192" w:rsidRPr="00D9744D" w:rsidRDefault="003C2192" w:rsidP="003C2192">
      <w:pPr>
        <w:spacing w:line="240" w:lineRule="auto"/>
        <w:jc w:val="center"/>
        <w:rPr>
          <w:rFonts w:cs="Times New Roman"/>
        </w:rPr>
      </w:pPr>
      <w:r w:rsidRPr="00D9744D">
        <w:rPr>
          <w:rFonts w:cs="Times New Roman"/>
        </w:rPr>
        <w:t>York University and University Health Network</w:t>
      </w:r>
    </w:p>
    <w:p w:rsidR="003C2192" w:rsidRPr="00D9744D" w:rsidRDefault="003C2192" w:rsidP="003C2192">
      <w:pPr>
        <w:spacing w:line="240" w:lineRule="auto"/>
        <w:jc w:val="center"/>
        <w:rPr>
          <w:rFonts w:cs="Times New Roman"/>
        </w:rPr>
      </w:pPr>
      <w:r w:rsidRPr="00D9744D">
        <w:rPr>
          <w:rFonts w:cs="Times New Roman"/>
        </w:rPr>
        <w:t>On behalf of the CRCARE Investigators</w:t>
      </w:r>
    </w:p>
    <w:p w:rsidR="003C2192" w:rsidRPr="00D9744D" w:rsidRDefault="003C2192" w:rsidP="003C2192">
      <w:pPr>
        <w:jc w:val="center"/>
        <w:rPr>
          <w:rFonts w:cs="Times New Roman"/>
        </w:rPr>
      </w:pPr>
    </w:p>
    <w:p w:rsidR="003C2192" w:rsidRPr="00D9744D" w:rsidRDefault="003C2192" w:rsidP="003C2192">
      <w:pPr>
        <w:spacing w:line="240" w:lineRule="auto"/>
        <w:rPr>
          <w:rFonts w:cs="Times New Roman"/>
        </w:rPr>
      </w:pPr>
      <w:r w:rsidRPr="00D9744D">
        <w:rPr>
          <w:rFonts w:cs="Times New Roman"/>
        </w:rPr>
        <w:t>Acknowledgments: The authors thank Lori Van Langen, MSc for study coordination. Sources of Funding: The CRCARE study was funded by the Canadian Institutes of Health Research Institute of Gender and Health (CIHR) and The Heart and Stroke Foundation of Canada Grant # HOA-80676. Special thanks to Ms. Marlene Bern</w:t>
      </w:r>
      <w:r>
        <w:rPr>
          <w:rFonts w:cs="Times New Roman"/>
        </w:rPr>
        <w:t>holtz for manuscript editing. Dr.</w:t>
      </w:r>
      <w:r w:rsidRPr="00D9744D">
        <w:rPr>
          <w:rFonts w:cs="Times New Roman"/>
        </w:rPr>
        <w:t xml:space="preserve"> Leung is supported by the CIHR Canada Graduate Scholarships Doctoral Award. Dr. Grace is supported by the CIHR Institute of Health Services and Policy Research New Investigator Award, MSH-80489. The sources of funding played no role in the design and conduct of the study; in the collection, management, analysis, and interpretation of the data; or in the preparation, review, or approval of the manuscript. The researchers were independent from the funders.</w:t>
      </w:r>
    </w:p>
    <w:p w:rsidR="003C2192" w:rsidRPr="00D9744D" w:rsidRDefault="003C2192" w:rsidP="003C2192">
      <w:pPr>
        <w:jc w:val="center"/>
        <w:rPr>
          <w:rFonts w:cs="Times New Roman"/>
        </w:rPr>
      </w:pPr>
    </w:p>
    <w:p w:rsidR="003C2192" w:rsidRPr="00D9744D" w:rsidRDefault="003C2192" w:rsidP="003C2192">
      <w:pPr>
        <w:pStyle w:val="Heading2"/>
        <w:keepNext w:val="0"/>
        <w:pageBreakBefore/>
        <w:spacing w:before="28" w:after="58" w:line="480" w:lineRule="auto"/>
        <w:jc w:val="center"/>
        <w:rPr>
          <w:rFonts w:ascii="Times New Roman" w:hAnsi="Times New Roman" w:cs="Times New Roman"/>
          <w:b w:val="0"/>
          <w:i w:val="0"/>
          <w:sz w:val="24"/>
          <w:szCs w:val="24"/>
        </w:rPr>
      </w:pPr>
      <w:r w:rsidRPr="00D9744D">
        <w:rPr>
          <w:rFonts w:ascii="Times New Roman" w:hAnsi="Times New Roman" w:cs="Times New Roman"/>
          <w:b w:val="0"/>
          <w:i w:val="0"/>
          <w:sz w:val="24"/>
          <w:szCs w:val="24"/>
        </w:rPr>
        <w:lastRenderedPageBreak/>
        <w:t>Abstract</w:t>
      </w:r>
    </w:p>
    <w:p w:rsidR="003C2192" w:rsidRPr="00D9744D" w:rsidRDefault="003C2192" w:rsidP="003C2192">
      <w:pPr>
        <w:spacing w:line="240" w:lineRule="auto"/>
        <w:rPr>
          <w:rFonts w:cs="Times New Roman"/>
        </w:rPr>
      </w:pPr>
      <w:r w:rsidRPr="00D9744D">
        <w:rPr>
          <w:rFonts w:cs="Times New Roman"/>
        </w:rPr>
        <w:t>Objectives</w:t>
      </w:r>
    </w:p>
    <w:p w:rsidR="003C2192" w:rsidRPr="00D9744D" w:rsidRDefault="00A73367" w:rsidP="003C2192">
      <w:pPr>
        <w:spacing w:line="240" w:lineRule="auto"/>
        <w:ind w:firstLine="720"/>
        <w:rPr>
          <w:rFonts w:cs="Times New Roman"/>
        </w:rPr>
      </w:pPr>
      <w:r>
        <w:rPr>
          <w:rFonts w:cs="Times New Roman"/>
        </w:rPr>
        <w:t>P</w:t>
      </w:r>
      <w:r w:rsidR="003C2192" w:rsidRPr="00D9744D">
        <w:rPr>
          <w:rFonts w:cs="Times New Roman"/>
        </w:rPr>
        <w:t>osttraumatic growth (PTG) is frequently reported</w:t>
      </w:r>
      <w:r w:rsidR="0067683D">
        <w:rPr>
          <w:rFonts w:cs="Times New Roman"/>
        </w:rPr>
        <w:t xml:space="preserve"> after the strike of a serious medical illness</w:t>
      </w:r>
      <w:r w:rsidR="003C2192" w:rsidRPr="00D9744D">
        <w:rPr>
          <w:rFonts w:cs="Times New Roman"/>
        </w:rPr>
        <w:t>. The current study sought to: 1) assess the relationship between degree of cardiac “</w:t>
      </w:r>
      <w:r w:rsidR="003C2192">
        <w:rPr>
          <w:rFonts w:cs="Times New Roman"/>
        </w:rPr>
        <w:t>threat</w:t>
      </w:r>
      <w:r w:rsidR="003C2192" w:rsidRPr="00D9744D">
        <w:rPr>
          <w:rFonts w:cs="Times New Roman"/>
        </w:rPr>
        <w:t xml:space="preserve">” </w:t>
      </w:r>
      <w:r w:rsidR="00B51392">
        <w:rPr>
          <w:rFonts w:cs="Times New Roman"/>
        </w:rPr>
        <w:t>and</w:t>
      </w:r>
      <w:r w:rsidR="003C2192" w:rsidRPr="00D9744D">
        <w:rPr>
          <w:rFonts w:cs="Times New Roman"/>
        </w:rPr>
        <w:t xml:space="preserve"> PTG one year post-hospitalization; and 2) to explore the association between PTG and healthcare utilization.</w:t>
      </w:r>
    </w:p>
    <w:p w:rsidR="003C2192" w:rsidRPr="00D9744D" w:rsidRDefault="003C2192" w:rsidP="003C2192">
      <w:pPr>
        <w:spacing w:line="240" w:lineRule="auto"/>
        <w:rPr>
          <w:rFonts w:cs="Times New Roman"/>
        </w:rPr>
      </w:pPr>
      <w:r w:rsidRPr="00D9744D">
        <w:rPr>
          <w:rFonts w:cs="Times New Roman"/>
        </w:rPr>
        <w:t>Methods</w:t>
      </w:r>
    </w:p>
    <w:p w:rsidR="003C2192" w:rsidRPr="00D9744D" w:rsidRDefault="003C2192" w:rsidP="003C2192">
      <w:pPr>
        <w:spacing w:line="240" w:lineRule="auto"/>
        <w:ind w:firstLine="720"/>
        <w:rPr>
          <w:rFonts w:cs="Times New Roman"/>
        </w:rPr>
      </w:pPr>
      <w:r w:rsidRPr="00D9744D">
        <w:rPr>
          <w:rFonts w:cs="Times New Roman"/>
        </w:rPr>
        <w:t>In a cohort study, 2636 cardiac inpatients from 11 Ontario hospitals completed a sociodemographic survey</w:t>
      </w:r>
      <w:r w:rsidR="004448F9">
        <w:rPr>
          <w:rFonts w:cs="Times New Roman"/>
        </w:rPr>
        <w:t>,;</w:t>
      </w:r>
      <w:r w:rsidRPr="00D9744D">
        <w:rPr>
          <w:rFonts w:cs="Times New Roman"/>
        </w:rPr>
        <w:t xml:space="preserve"> clinical data were extracted from charts. One year later, 1717</w:t>
      </w:r>
      <w:r w:rsidR="00B51392">
        <w:rPr>
          <w:rFonts w:cs="Times New Roman"/>
        </w:rPr>
        <w:t xml:space="preserve"> of these</w:t>
      </w:r>
      <w:r w:rsidRPr="00D9744D">
        <w:rPr>
          <w:rFonts w:cs="Times New Roman"/>
        </w:rPr>
        <w:t xml:space="preserve"> outpatients completed a postal survey, which assessed PTG and healthcare utilization. Morbidity data were obtained</w:t>
      </w:r>
      <w:r>
        <w:rPr>
          <w:rFonts w:cs="Times New Roman"/>
        </w:rPr>
        <w:t xml:space="preserve"> retrospectively</w:t>
      </w:r>
      <w:r w:rsidRPr="00D9744D">
        <w:rPr>
          <w:rFonts w:cs="Times New Roman"/>
        </w:rPr>
        <w:t xml:space="preserve"> through probabilistic linkage to administrative data. The predicted risk of recurrent events for each participant was calculated using a logistic regression model, based on participants’ sociodemographic and clinical characteristics. The relationship among PTG, </w:t>
      </w:r>
      <w:r w:rsidR="005E585B">
        <w:rPr>
          <w:rFonts w:cs="Times New Roman"/>
        </w:rPr>
        <w:t xml:space="preserve">trauma </w:t>
      </w:r>
      <w:r w:rsidRPr="00D9744D">
        <w:rPr>
          <w:rFonts w:cs="Times New Roman"/>
        </w:rPr>
        <w:t xml:space="preserve">and </w:t>
      </w:r>
      <w:r w:rsidR="00506980">
        <w:rPr>
          <w:rFonts w:cs="Times New Roman"/>
        </w:rPr>
        <w:t xml:space="preserve"> </w:t>
      </w:r>
      <w:r w:rsidRPr="00D9744D">
        <w:rPr>
          <w:rFonts w:cs="Times New Roman"/>
        </w:rPr>
        <w:t>health service use was examined with multi</w:t>
      </w:r>
      <w:r w:rsidR="004448F9">
        <w:rPr>
          <w:rFonts w:cs="Times New Roman"/>
        </w:rPr>
        <w:t>ple</w:t>
      </w:r>
      <w:r w:rsidRPr="00D9744D">
        <w:rPr>
          <w:rFonts w:cs="Times New Roman"/>
        </w:rPr>
        <w:t xml:space="preserve"> regression models.</w:t>
      </w:r>
    </w:p>
    <w:p w:rsidR="003C2192" w:rsidRPr="00D9744D" w:rsidRDefault="003C2192" w:rsidP="003C2192">
      <w:pPr>
        <w:spacing w:line="240" w:lineRule="auto"/>
        <w:rPr>
          <w:rFonts w:cs="Times New Roman"/>
        </w:rPr>
      </w:pPr>
      <w:r w:rsidRPr="00D9744D">
        <w:rPr>
          <w:rFonts w:cs="Times New Roman"/>
        </w:rPr>
        <w:t>Results</w:t>
      </w:r>
    </w:p>
    <w:p w:rsidR="003C2192" w:rsidRPr="00D9744D" w:rsidRDefault="003C2192" w:rsidP="003C2192">
      <w:pPr>
        <w:spacing w:line="240" w:lineRule="auto"/>
        <w:ind w:firstLine="720"/>
        <w:rPr>
          <w:rFonts w:cs="Times New Roman"/>
        </w:rPr>
      </w:pPr>
      <w:r w:rsidRPr="00D9744D">
        <w:rPr>
          <w:rFonts w:cs="Times New Roman"/>
        </w:rPr>
        <w:t>Greater PTG was significantly related to greater predicted risk of recurrent events (p&lt;.</w:t>
      </w:r>
      <w:r>
        <w:rPr>
          <w:rFonts w:cs="Times New Roman"/>
        </w:rPr>
        <w:t>001</w:t>
      </w:r>
      <w:r w:rsidRPr="00D9744D">
        <w:rPr>
          <w:rFonts w:cs="Times New Roman"/>
        </w:rPr>
        <w:t>), but not the actual rate of recurrent events (p=.</w:t>
      </w:r>
      <w:r>
        <w:rPr>
          <w:rFonts w:cs="Times New Roman"/>
        </w:rPr>
        <w:t>117</w:t>
      </w:r>
      <w:r w:rsidRPr="00D9744D">
        <w:rPr>
          <w:rFonts w:cs="Times New Roman"/>
        </w:rPr>
        <w:t>)</w:t>
      </w:r>
      <w:r w:rsidR="00506980">
        <w:rPr>
          <w:rFonts w:cs="Times New Roman"/>
        </w:rPr>
        <w:t>.</w:t>
      </w:r>
      <w:r w:rsidRPr="00D9744D">
        <w:rPr>
          <w:rFonts w:cs="Times New Roman"/>
        </w:rPr>
        <w:t xml:space="preserve"> Moreover, greater PTG was significantly related to more physician visits (p</w:t>
      </w:r>
      <w:r>
        <w:rPr>
          <w:rFonts w:cs="Times New Roman"/>
        </w:rPr>
        <w:t>=.</w:t>
      </w:r>
      <w:r w:rsidRPr="00D9744D">
        <w:rPr>
          <w:rFonts w:cs="Times New Roman"/>
        </w:rPr>
        <w:t>006), and cardiac rehabilitation program enrolment (p</w:t>
      </w:r>
      <w:r>
        <w:rPr>
          <w:rFonts w:cs="Times New Roman"/>
        </w:rPr>
        <w:t>=.</w:t>
      </w:r>
      <w:r w:rsidRPr="00D9744D">
        <w:rPr>
          <w:rFonts w:cs="Times New Roman"/>
        </w:rPr>
        <w:t>001) after accounting for predicted risk and sociodemographic variables. PTG was not related to urgent healthcare use.</w:t>
      </w:r>
    </w:p>
    <w:p w:rsidR="003C2192" w:rsidRPr="00D9744D" w:rsidRDefault="003C2192" w:rsidP="003C2192">
      <w:pPr>
        <w:spacing w:line="240" w:lineRule="auto"/>
        <w:rPr>
          <w:rFonts w:cs="Times New Roman"/>
        </w:rPr>
      </w:pPr>
      <w:r w:rsidRPr="00D9744D">
        <w:rPr>
          <w:rFonts w:cs="Times New Roman"/>
        </w:rPr>
        <w:t xml:space="preserve">Conclusions </w:t>
      </w:r>
    </w:p>
    <w:p w:rsidR="003C2192" w:rsidRPr="00D9744D" w:rsidRDefault="003C2192" w:rsidP="003C2192">
      <w:pPr>
        <w:spacing w:line="240" w:lineRule="auto"/>
        <w:ind w:firstLine="720"/>
        <w:rPr>
          <w:rFonts w:cs="Times New Roman"/>
        </w:rPr>
      </w:pPr>
      <w:r w:rsidRPr="00D9744D">
        <w:rPr>
          <w:rFonts w:cs="Times New Roman"/>
        </w:rPr>
        <w:t>Greater PTG was related to greater objective risk of morbidity but not actual morbidity, suggesting that contemplation about the risk of future health problems may spur PTG. Moreover, greater PTG was associated with seeking non-urgent healthcare</w:t>
      </w:r>
      <w:r w:rsidR="007C7EF8">
        <w:rPr>
          <w:rFonts w:cs="Times New Roman"/>
        </w:rPr>
        <w:t>.</w:t>
      </w:r>
      <w:r w:rsidRPr="00D9744D">
        <w:rPr>
          <w:rFonts w:cs="Times New Roman"/>
        </w:rPr>
        <w:t xml:space="preserve"> </w:t>
      </w:r>
      <w:r w:rsidR="007C7EF8">
        <w:rPr>
          <w:rFonts w:cs="Times New Roman"/>
        </w:rPr>
        <w:t>W</w:t>
      </w:r>
      <w:r w:rsidRPr="00D9744D">
        <w:rPr>
          <w:rFonts w:cs="Times New Roman"/>
        </w:rPr>
        <w:t>hether this translates to improved health outcomes warrants future study.</w:t>
      </w:r>
    </w:p>
    <w:p w:rsidR="003C2192" w:rsidRPr="00D9744D" w:rsidRDefault="003C2192" w:rsidP="003C2192">
      <w:pPr>
        <w:rPr>
          <w:rFonts w:cs="Times New Roman"/>
        </w:rPr>
      </w:pPr>
    </w:p>
    <w:p w:rsidR="003C2192" w:rsidRPr="00D9744D" w:rsidRDefault="003C2192" w:rsidP="003C2192">
      <w:pPr>
        <w:rPr>
          <w:rFonts w:cs="Times New Roman"/>
        </w:rPr>
      </w:pPr>
      <w:r w:rsidRPr="00D9744D">
        <w:rPr>
          <w:rFonts w:cs="Times New Roman"/>
        </w:rPr>
        <w:t>Word count: 248</w:t>
      </w:r>
    </w:p>
    <w:p w:rsidR="003C2192" w:rsidRPr="00D9744D" w:rsidRDefault="003C2192" w:rsidP="003C2192">
      <w:pPr>
        <w:rPr>
          <w:rFonts w:cs="Times New Roman"/>
        </w:rPr>
      </w:pPr>
    </w:p>
    <w:p w:rsidR="003C2192" w:rsidRPr="00D9744D" w:rsidRDefault="003C2192" w:rsidP="003C2192">
      <w:pPr>
        <w:rPr>
          <w:rFonts w:cs="Times New Roman"/>
        </w:rPr>
      </w:pPr>
      <w:r w:rsidRPr="00D9744D">
        <w:rPr>
          <w:rFonts w:cs="Times New Roman"/>
        </w:rPr>
        <w:t>Key words: Posttraumatic growth, coronary artery disease, benefit finding, clinical risk, health service use</w:t>
      </w:r>
    </w:p>
    <w:p w:rsidR="003C2192" w:rsidRPr="00D9744D" w:rsidRDefault="003C2192" w:rsidP="003C2192">
      <w:pPr>
        <w:pStyle w:val="Heading2"/>
        <w:keepNext w:val="0"/>
        <w:pageBreakBefore/>
        <w:spacing w:before="28" w:after="58" w:line="480" w:lineRule="auto"/>
        <w:jc w:val="center"/>
        <w:rPr>
          <w:rFonts w:ascii="Times New Roman" w:hAnsi="Times New Roman" w:cs="Times New Roman"/>
          <w:b w:val="0"/>
          <w:i w:val="0"/>
          <w:sz w:val="24"/>
          <w:szCs w:val="24"/>
        </w:rPr>
      </w:pPr>
      <w:r w:rsidRPr="00D9744D">
        <w:rPr>
          <w:rFonts w:ascii="Times New Roman" w:hAnsi="Times New Roman" w:cs="Times New Roman"/>
          <w:b w:val="0"/>
          <w:i w:val="0"/>
          <w:sz w:val="24"/>
          <w:szCs w:val="24"/>
        </w:rPr>
        <w:lastRenderedPageBreak/>
        <w:t>Introduction</w:t>
      </w:r>
    </w:p>
    <w:p w:rsidR="003C2192" w:rsidRPr="00D9744D" w:rsidRDefault="003C2192" w:rsidP="003C2192">
      <w:pPr>
        <w:spacing w:line="480" w:lineRule="auto"/>
        <w:rPr>
          <w:rFonts w:cs="Times New Roman"/>
        </w:rPr>
      </w:pPr>
      <w:r w:rsidRPr="00D9744D">
        <w:rPr>
          <w:rFonts w:cs="Times New Roman"/>
        </w:rPr>
        <w:t>Coronary artery disease is one of the leading causes of mortality and morbidity worldwide</w:t>
      </w:r>
      <w:r>
        <w:rPr>
          <w:rFonts w:cs="Times New Roman"/>
        </w:rPr>
        <w:t xml:space="preserve"> [</w:t>
      </w:r>
      <w:r w:rsidRPr="00D9744D">
        <w:rPr>
          <w:rFonts w:cs="Times New Roman"/>
        </w:rPr>
        <w:t>1</w:t>
      </w:r>
      <w:r>
        <w:rPr>
          <w:rFonts w:cs="Times New Roman"/>
        </w:rPr>
        <w:t>].</w:t>
      </w:r>
      <w:r w:rsidRPr="00D9744D">
        <w:rPr>
          <w:rFonts w:cs="Times New Roman"/>
        </w:rPr>
        <w:t xml:space="preserve"> Given the chronic nature of this disease, it is important to understand a patient’s psychological response and adaptation to living with a cardiac condition. For instance, up to 20% of recently-diagnosed cardiac patients report elevated symptoms of depression</w:t>
      </w:r>
      <w:r>
        <w:rPr>
          <w:rFonts w:cs="Times New Roman"/>
        </w:rPr>
        <w:t xml:space="preserve"> [</w:t>
      </w:r>
      <w:r w:rsidRPr="00D9744D">
        <w:rPr>
          <w:rFonts w:cs="Times New Roman"/>
        </w:rPr>
        <w:t>2</w:t>
      </w:r>
      <w:r>
        <w:rPr>
          <w:rFonts w:cs="Times New Roman"/>
        </w:rPr>
        <w:t>],</w:t>
      </w:r>
      <w:r w:rsidRPr="00D9744D">
        <w:rPr>
          <w:rFonts w:cs="Times New Roman"/>
        </w:rPr>
        <w:t xml:space="preserve"> and 50% report anxiety</w:t>
      </w:r>
      <w:r>
        <w:rPr>
          <w:rFonts w:cs="Times New Roman"/>
        </w:rPr>
        <w:t xml:space="preserve"> [</w:t>
      </w:r>
      <w:r w:rsidRPr="00D9744D">
        <w:rPr>
          <w:rFonts w:cs="Times New Roman"/>
        </w:rPr>
        <w:t>3</w:t>
      </w:r>
      <w:r>
        <w:rPr>
          <w:rFonts w:cs="Times New Roman"/>
        </w:rPr>
        <w:t>].</w:t>
      </w:r>
      <w:r w:rsidRPr="00D9744D">
        <w:rPr>
          <w:rFonts w:cs="Times New Roman"/>
        </w:rPr>
        <w:t xml:space="preserve"> This is disconcerting given that symptoms of depression double the risk of cardiac mortality</w:t>
      </w:r>
      <w:r>
        <w:rPr>
          <w:rFonts w:cs="Times New Roman"/>
        </w:rPr>
        <w:t xml:space="preserve"> [</w:t>
      </w:r>
      <w:r w:rsidRPr="00D9744D">
        <w:rPr>
          <w:rFonts w:cs="Times New Roman"/>
        </w:rPr>
        <w:t>4</w:t>
      </w:r>
      <w:r>
        <w:rPr>
          <w:rFonts w:cs="Times New Roman"/>
        </w:rPr>
        <w:t>].</w:t>
      </w:r>
      <w:r w:rsidRPr="00D9744D">
        <w:rPr>
          <w:rFonts w:cs="Times New Roman"/>
        </w:rPr>
        <w:t xml:space="preserve"> </w:t>
      </w:r>
    </w:p>
    <w:p w:rsidR="00411A92" w:rsidRDefault="003C2192" w:rsidP="00342FD9">
      <w:pPr>
        <w:spacing w:line="480" w:lineRule="auto"/>
        <w:ind w:firstLine="720"/>
        <w:rPr>
          <w:rFonts w:cs="Times New Roman"/>
        </w:rPr>
      </w:pPr>
      <w:r w:rsidRPr="00D9744D">
        <w:rPr>
          <w:rFonts w:cs="Times New Roman"/>
        </w:rPr>
        <w:t>However, some emerging evidence has demonstrated that struggling with life-</w:t>
      </w:r>
      <w:r w:rsidR="00255716">
        <w:rPr>
          <w:rFonts w:cs="Times New Roman"/>
        </w:rPr>
        <w:t>threatening</w:t>
      </w:r>
      <w:r w:rsidRPr="00D9744D">
        <w:rPr>
          <w:rFonts w:cs="Times New Roman"/>
        </w:rPr>
        <w:t xml:space="preserve"> adversity can be a catalyst for personal growth and transformation. For example, research has found that patients may change the way they view themselves, their priorities, and their interactions with others in response to a health-related </w:t>
      </w:r>
      <w:r w:rsidR="005E585B">
        <w:rPr>
          <w:rFonts w:cs="Times New Roman"/>
        </w:rPr>
        <w:t>trauma</w:t>
      </w:r>
      <w:r>
        <w:rPr>
          <w:rFonts w:cs="Times New Roman"/>
        </w:rPr>
        <w:t xml:space="preserve"> [5-8]. </w:t>
      </w:r>
    </w:p>
    <w:p w:rsidR="003C2192" w:rsidRPr="00D9744D" w:rsidRDefault="00EA0E0B" w:rsidP="003C2192">
      <w:pPr>
        <w:spacing w:line="480" w:lineRule="auto"/>
        <w:ind w:firstLine="720"/>
        <w:rPr>
          <w:rFonts w:cs="Times New Roman"/>
        </w:rPr>
      </w:pPr>
      <w:r>
        <w:rPr>
          <w:rFonts w:cs="Times New Roman"/>
        </w:rPr>
        <w:t>Posttraumatic growth (</w:t>
      </w:r>
      <w:r w:rsidR="003C2192" w:rsidRPr="00D9744D">
        <w:rPr>
          <w:rFonts w:cs="Times New Roman"/>
        </w:rPr>
        <w:t>PTG</w:t>
      </w:r>
      <w:r>
        <w:rPr>
          <w:rFonts w:cs="Times New Roman"/>
        </w:rPr>
        <w:t>)</w:t>
      </w:r>
      <w:r w:rsidR="003C2192" w:rsidRPr="00D9744D">
        <w:rPr>
          <w:rFonts w:cs="Times New Roman"/>
        </w:rPr>
        <w:t xml:space="preserve"> is defined as the experience of positive consequences arising from the struggle with a traumatic experience, where the resulting transformation leads not only to a return to previous levels of well-being</w:t>
      </w:r>
      <w:r w:rsidR="003C2192">
        <w:rPr>
          <w:rFonts w:cs="Times New Roman"/>
        </w:rPr>
        <w:t xml:space="preserve"> (such as with thriving, benefit-finding or resilience), but to a higher level of functioning in some aspects of life [6,9]. </w:t>
      </w:r>
    </w:p>
    <w:p w:rsidR="003C2192" w:rsidRDefault="003C2192" w:rsidP="00255716">
      <w:pPr>
        <w:spacing w:line="480" w:lineRule="auto"/>
        <w:rPr>
          <w:rFonts w:cs="Times New Roman"/>
        </w:rPr>
      </w:pPr>
      <w:r w:rsidRPr="00D9744D">
        <w:rPr>
          <w:rFonts w:cs="Times New Roman"/>
        </w:rPr>
        <w:t>PTG has been associated with reduced mortality among cancer patients</w:t>
      </w:r>
      <w:r>
        <w:t xml:space="preserve"> [10]</w:t>
      </w:r>
      <w:r w:rsidRPr="00D9744D">
        <w:rPr>
          <w:rFonts w:cs="Times New Roman"/>
        </w:rPr>
        <w:t xml:space="preserve"> and Human Immunodeficiency Virus/ Acquired Immune Deficiency Syndrome (HIV/AIDS) patients</w:t>
      </w:r>
      <w:r>
        <w:t xml:space="preserve"> [</w:t>
      </w:r>
      <w:r w:rsidR="00255716">
        <w:t>11</w:t>
      </w:r>
      <w:r>
        <w:t>]</w:t>
      </w:r>
      <w:r w:rsidRPr="00D9744D">
        <w:rPr>
          <w:rFonts w:cs="Times New Roman"/>
        </w:rPr>
        <w:t xml:space="preserve"> and morbidity among cardiac patients</w:t>
      </w:r>
      <w:r>
        <w:t xml:space="preserve"> [</w:t>
      </w:r>
      <w:r w:rsidRPr="00D9744D">
        <w:rPr>
          <w:rFonts w:cs="Times New Roman"/>
        </w:rPr>
        <w:t>5</w:t>
      </w:r>
      <w:r>
        <w:t xml:space="preserve">]. </w:t>
      </w:r>
      <w:r w:rsidRPr="00D9744D">
        <w:rPr>
          <w:rFonts w:cs="Times New Roman"/>
        </w:rPr>
        <w:t xml:space="preserve">In particular, Affleck et al. (1987) showed that male </w:t>
      </w:r>
      <w:r>
        <w:rPr>
          <w:rFonts w:cs="Times New Roman"/>
        </w:rPr>
        <w:t xml:space="preserve">myocardial </w:t>
      </w:r>
      <w:r>
        <w:t>infarction</w:t>
      </w:r>
      <w:r>
        <w:rPr>
          <w:rFonts w:cs="Times New Roman"/>
        </w:rPr>
        <w:t xml:space="preserve"> </w:t>
      </w:r>
      <w:r w:rsidRPr="00D9744D">
        <w:rPr>
          <w:rFonts w:cs="Times New Roman"/>
        </w:rPr>
        <w:t>patients who experienced such positive psychology in the weeks after their cardiac event were less likely to have another infarction and experienced less morbidity eight years later</w:t>
      </w:r>
      <w:r>
        <w:t xml:space="preserve"> [12]. </w:t>
      </w:r>
    </w:p>
    <w:p w:rsidR="003C2192" w:rsidRPr="00D9744D" w:rsidRDefault="003C2192" w:rsidP="003C2192">
      <w:pPr>
        <w:spacing w:line="480" w:lineRule="auto"/>
        <w:ind w:firstLine="720"/>
        <w:rPr>
          <w:rFonts w:cs="Times New Roman"/>
        </w:rPr>
      </w:pPr>
      <w:r w:rsidRPr="00D9744D">
        <w:rPr>
          <w:rFonts w:cs="Times New Roman"/>
        </w:rPr>
        <w:t>To experience PTG, an individual must be significantly threatened</w:t>
      </w:r>
      <w:r w:rsidR="00255716">
        <w:rPr>
          <w:rFonts w:cs="Times New Roman"/>
        </w:rPr>
        <w:t xml:space="preserve"> </w:t>
      </w:r>
      <w:r w:rsidRPr="00D9744D">
        <w:rPr>
          <w:rFonts w:cs="Times New Roman"/>
        </w:rPr>
        <w:t xml:space="preserve">by a traumatic </w:t>
      </w:r>
      <w:r w:rsidRPr="00D9744D">
        <w:rPr>
          <w:rFonts w:cs="Times New Roman"/>
        </w:rPr>
        <w:lastRenderedPageBreak/>
        <w:t>event</w:t>
      </w:r>
      <w:r>
        <w:rPr>
          <w:rFonts w:cs="Times New Roman"/>
        </w:rPr>
        <w:t xml:space="preserve"> [</w:t>
      </w:r>
      <w:r w:rsidRPr="00D9744D">
        <w:rPr>
          <w:rFonts w:cs="Times New Roman"/>
        </w:rPr>
        <w:t>6</w:t>
      </w:r>
      <w:r>
        <w:rPr>
          <w:rFonts w:cs="Times New Roman"/>
        </w:rPr>
        <w:t>].</w:t>
      </w:r>
      <w:r w:rsidRPr="00D9744D">
        <w:rPr>
          <w:rFonts w:cs="Times New Roman"/>
        </w:rPr>
        <w:t xml:space="preserve"> The emotional distress compels the individual to re-evaluate and reformulate his or her world view to make sense of the traumatic experience</w:t>
      </w:r>
      <w:r>
        <w:rPr>
          <w:rFonts w:cs="Times New Roman"/>
        </w:rPr>
        <w:t xml:space="preserve"> [13]. Some of the previous research on PTG</w:t>
      </w:r>
      <w:r w:rsidR="003142B8" w:rsidRPr="003142B8">
        <w:rPr>
          <w:rFonts w:cs="Times New Roman"/>
        </w:rPr>
        <w:t xml:space="preserve"> </w:t>
      </w:r>
      <w:r w:rsidR="00255716">
        <w:rPr>
          <w:rFonts w:cs="Times New Roman"/>
        </w:rPr>
        <w:t xml:space="preserve"> </w:t>
      </w:r>
      <w:r w:rsidRPr="00D9744D">
        <w:rPr>
          <w:rFonts w:cs="Times New Roman"/>
        </w:rPr>
        <w:t xml:space="preserve">conducted among cancer patients has shown a mixed relationship between PTG and the degree of </w:t>
      </w:r>
      <w:r>
        <w:rPr>
          <w:rFonts w:cs="Times New Roman"/>
        </w:rPr>
        <w:t>threat</w:t>
      </w:r>
      <w:r w:rsidR="0005250F">
        <w:rPr>
          <w:rFonts w:cs="Times New Roman"/>
        </w:rPr>
        <w:t xml:space="preserve"> </w:t>
      </w:r>
      <w:r w:rsidRPr="00D9744D">
        <w:rPr>
          <w:rFonts w:cs="Times New Roman"/>
        </w:rPr>
        <w:t>experienced</w:t>
      </w:r>
      <w:r>
        <w:rPr>
          <w:rFonts w:cs="Times New Roman"/>
        </w:rPr>
        <w:t xml:space="preserve"> [14,15].</w:t>
      </w:r>
      <w:r w:rsidRPr="00D9744D">
        <w:rPr>
          <w:rFonts w:cs="Times New Roman"/>
        </w:rPr>
        <w:t xml:space="preserve"> For instance, a meta-analysis conducted by Helgeson et al. (2006) examined both the objective and subjective </w:t>
      </w:r>
      <w:r>
        <w:rPr>
          <w:rFonts w:cs="Times New Roman"/>
        </w:rPr>
        <w:t>severity of threat</w:t>
      </w:r>
      <w:r w:rsidR="0005250F">
        <w:rPr>
          <w:rFonts w:cs="Times New Roman"/>
        </w:rPr>
        <w:t xml:space="preserve"> </w:t>
      </w:r>
      <w:r w:rsidRPr="00D9744D">
        <w:rPr>
          <w:rFonts w:cs="Times New Roman"/>
        </w:rPr>
        <w:t>(i.e., physician rating of disease severity</w:t>
      </w:r>
      <w:r w:rsidR="00046745">
        <w:rPr>
          <w:rFonts w:cs="Times New Roman"/>
        </w:rPr>
        <w:t xml:space="preserve"> vs.</w:t>
      </w:r>
      <w:r w:rsidRPr="00D9744D">
        <w:rPr>
          <w:rFonts w:cs="Times New Roman"/>
        </w:rPr>
        <w:t xml:space="preserve"> person’s report of amount of stress experienced), and concluded that both measures</w:t>
      </w:r>
      <w:r w:rsidR="00255716">
        <w:rPr>
          <w:rFonts w:cs="Times New Roman"/>
        </w:rPr>
        <w:t xml:space="preserve"> of </w:t>
      </w:r>
      <w:r>
        <w:rPr>
          <w:rFonts w:cs="Times New Roman"/>
        </w:rPr>
        <w:t>threat</w:t>
      </w:r>
      <w:r w:rsidR="0005250F">
        <w:rPr>
          <w:rFonts w:cs="Times New Roman"/>
        </w:rPr>
        <w:t xml:space="preserve"> </w:t>
      </w:r>
      <w:r w:rsidRPr="00D9744D">
        <w:rPr>
          <w:rFonts w:cs="Times New Roman"/>
        </w:rPr>
        <w:t xml:space="preserve"> were positively associated with PTG. Yet, a systematic review of the cancer literature by Stanton (2006</w:t>
      </w:r>
      <w:r>
        <w:rPr>
          <w:rFonts w:cs="Times New Roman"/>
        </w:rPr>
        <w:t>) [14]</w:t>
      </w:r>
      <w:r w:rsidRPr="00D9744D">
        <w:rPr>
          <w:rFonts w:cs="Times New Roman"/>
        </w:rPr>
        <w:t xml:space="preserve"> concluded that PTG was positively related to subjective </w:t>
      </w:r>
      <w:r>
        <w:rPr>
          <w:rFonts w:cs="Times New Roman"/>
        </w:rPr>
        <w:t>threat</w:t>
      </w:r>
      <w:r w:rsidRPr="00D9744D">
        <w:rPr>
          <w:rFonts w:cs="Times New Roman"/>
        </w:rPr>
        <w:t xml:space="preserve"> but showed no relationsh</w:t>
      </w:r>
      <w:r>
        <w:rPr>
          <w:rFonts w:cs="Times New Roman"/>
        </w:rPr>
        <w:t>ip to objective illness severity</w:t>
      </w:r>
      <w:r w:rsidRPr="00D9744D">
        <w:rPr>
          <w:rFonts w:cs="Times New Roman"/>
        </w:rPr>
        <w:t>, as indicated by tumor size</w:t>
      </w:r>
      <w:r>
        <w:rPr>
          <w:rFonts w:cs="Times New Roman"/>
        </w:rPr>
        <w:t xml:space="preserve"> [16]</w:t>
      </w:r>
      <w:r w:rsidRPr="00D9744D">
        <w:rPr>
          <w:rFonts w:cs="Times New Roman"/>
        </w:rPr>
        <w:t xml:space="preserve"> and extent of metastasis</w:t>
      </w:r>
      <w:r>
        <w:rPr>
          <w:rFonts w:cs="Times New Roman"/>
        </w:rPr>
        <w:t xml:space="preserve"> [17].</w:t>
      </w:r>
      <w:r w:rsidRPr="00D9744D">
        <w:rPr>
          <w:rFonts w:cs="Times New Roman"/>
        </w:rPr>
        <w:t xml:space="preserve"> </w:t>
      </w:r>
    </w:p>
    <w:p w:rsidR="003C2192" w:rsidRPr="00D9744D" w:rsidRDefault="003C2192" w:rsidP="003C2192">
      <w:pPr>
        <w:spacing w:line="480" w:lineRule="auto"/>
        <w:ind w:firstLine="720"/>
        <w:rPr>
          <w:rFonts w:cs="Times New Roman"/>
        </w:rPr>
      </w:pPr>
      <w:r w:rsidRPr="00D9744D">
        <w:rPr>
          <w:rFonts w:cs="Times New Roman"/>
        </w:rPr>
        <w:t xml:space="preserve">In the cardiac literature, </w:t>
      </w:r>
      <w:r>
        <w:rPr>
          <w:rFonts w:cs="Times New Roman"/>
        </w:rPr>
        <w:t xml:space="preserve">only </w:t>
      </w:r>
      <w:r w:rsidRPr="00D9744D">
        <w:rPr>
          <w:rFonts w:cs="Times New Roman"/>
        </w:rPr>
        <w:t>three studies</w:t>
      </w:r>
      <w:r>
        <w:rPr>
          <w:rFonts w:cs="Times New Roman"/>
        </w:rPr>
        <w:t xml:space="preserve"> [16,18,19]</w:t>
      </w:r>
      <w:r w:rsidRPr="00D9744D">
        <w:rPr>
          <w:rFonts w:cs="Times New Roman"/>
        </w:rPr>
        <w:t xml:space="preserve"> have explored the relationship between psychological change and the severity of cardiac </w:t>
      </w:r>
      <w:r w:rsidR="002D2A3C">
        <w:rPr>
          <w:rFonts w:cs="Times New Roman"/>
        </w:rPr>
        <w:t>trauma</w:t>
      </w:r>
      <w:r w:rsidRPr="00D9744D">
        <w:rPr>
          <w:rFonts w:cs="Times New Roman"/>
        </w:rPr>
        <w:t xml:space="preserve">, and have found mainly null relationships. </w:t>
      </w:r>
      <w:r>
        <w:rPr>
          <w:rFonts w:cs="Times New Roman"/>
        </w:rPr>
        <w:t>However, these studies were limited by small sample size, the inclusion of only myocardial infarction</w:t>
      </w:r>
      <w:r w:rsidRPr="00D9744D">
        <w:rPr>
          <w:rFonts w:cs="Times New Roman"/>
        </w:rPr>
        <w:t xml:space="preserve"> pati</w:t>
      </w:r>
      <w:r>
        <w:rPr>
          <w:rFonts w:cs="Times New Roman"/>
        </w:rPr>
        <w:t xml:space="preserve">ents, </w:t>
      </w:r>
      <w:r w:rsidR="002D2A3C">
        <w:rPr>
          <w:rFonts w:cs="Times New Roman"/>
        </w:rPr>
        <w:t xml:space="preserve">and </w:t>
      </w:r>
      <w:r>
        <w:rPr>
          <w:rFonts w:cs="Times New Roman"/>
        </w:rPr>
        <w:t xml:space="preserve">the use of qualitative methods of PTG assessment. </w:t>
      </w:r>
    </w:p>
    <w:p w:rsidR="003C2192" w:rsidRPr="00DE43B7" w:rsidRDefault="003C2192" w:rsidP="003C2192">
      <w:pPr>
        <w:spacing w:line="480" w:lineRule="auto"/>
        <w:rPr>
          <w:b/>
          <w:i/>
        </w:rPr>
      </w:pPr>
      <w:r w:rsidRPr="00DE43B7">
        <w:rPr>
          <w:b/>
          <w:i/>
        </w:rPr>
        <w:t>PTG and Health Service Use</w:t>
      </w:r>
    </w:p>
    <w:p w:rsidR="003C2192" w:rsidRDefault="003C2192" w:rsidP="003C2192">
      <w:pPr>
        <w:spacing w:line="480" w:lineRule="auto"/>
        <w:rPr>
          <w:rFonts w:cs="Times New Roman"/>
        </w:rPr>
      </w:pPr>
      <w:r w:rsidRPr="00D9744D">
        <w:rPr>
          <w:rFonts w:cs="Times New Roman"/>
        </w:rPr>
        <w:t>PTG is shown to relate consistently to adaptive coping strategies</w:t>
      </w:r>
      <w:r>
        <w:rPr>
          <w:rFonts w:cs="Times New Roman"/>
        </w:rPr>
        <w:t xml:space="preserve"> [20]</w:t>
      </w:r>
      <w:r w:rsidRPr="00D9744D">
        <w:rPr>
          <w:rFonts w:cs="Times New Roman"/>
        </w:rPr>
        <w:t xml:space="preserve"> and positive health behaviours</w:t>
      </w:r>
      <w:r>
        <w:rPr>
          <w:rFonts w:cs="Times New Roman"/>
        </w:rPr>
        <w:t xml:space="preserve"> [12,21,22], which may explain its association with positive outcomes.</w:t>
      </w:r>
      <w:r w:rsidRPr="00D9744D">
        <w:rPr>
          <w:rFonts w:cs="Times New Roman"/>
        </w:rPr>
        <w:t xml:space="preserve"> Indeed, </w:t>
      </w:r>
      <w:r>
        <w:rPr>
          <w:rFonts w:cs="Times New Roman"/>
        </w:rPr>
        <w:t>a</w:t>
      </w:r>
      <w:r w:rsidRPr="00D9744D">
        <w:rPr>
          <w:rFonts w:cs="Times New Roman"/>
        </w:rPr>
        <w:t xml:space="preserve"> qualitative study of female cardiac patients revealed ‘Getting Health Care’ as one of the four themes which emerged from the open-ended </w:t>
      </w:r>
      <w:r>
        <w:rPr>
          <w:rFonts w:cs="Times New Roman"/>
        </w:rPr>
        <w:t>question of whether</w:t>
      </w:r>
      <w:r w:rsidRPr="00D9744D">
        <w:rPr>
          <w:rFonts w:cs="Times New Roman"/>
        </w:rPr>
        <w:t xml:space="preserve"> </w:t>
      </w:r>
      <w:r>
        <w:rPr>
          <w:rFonts w:cs="Times New Roman"/>
        </w:rPr>
        <w:t xml:space="preserve">participants experienced </w:t>
      </w:r>
      <w:r w:rsidRPr="00D9744D">
        <w:rPr>
          <w:rFonts w:cs="Times New Roman"/>
        </w:rPr>
        <w:t>positive effects post-</w:t>
      </w:r>
      <w:r>
        <w:rPr>
          <w:rFonts w:cs="Times New Roman"/>
        </w:rPr>
        <w:t>myocardial infarction [19]</w:t>
      </w:r>
      <w:r w:rsidR="00511D1E">
        <w:rPr>
          <w:rFonts w:cs="Times New Roman"/>
        </w:rPr>
        <w:t xml:space="preserve">. </w:t>
      </w:r>
      <w:r w:rsidR="00AC511E">
        <w:rPr>
          <w:rFonts w:cs="Times New Roman"/>
        </w:rPr>
        <w:t>For example</w:t>
      </w:r>
      <w:r w:rsidR="009F5CFE">
        <w:rPr>
          <w:rFonts w:cs="Times New Roman"/>
        </w:rPr>
        <w:t xml:space="preserve">, proactive </w:t>
      </w:r>
      <w:r>
        <w:rPr>
          <w:rFonts w:cs="Times New Roman"/>
        </w:rPr>
        <w:t>visits to primary care physici</w:t>
      </w:r>
      <w:r w:rsidR="00D2469C">
        <w:rPr>
          <w:rFonts w:cs="Times New Roman"/>
        </w:rPr>
        <w:t xml:space="preserve">ans </w:t>
      </w:r>
      <w:r>
        <w:rPr>
          <w:rFonts w:cs="Times New Roman"/>
        </w:rPr>
        <w:t xml:space="preserve">for secondary prevention has been linked to reduced </w:t>
      </w:r>
      <w:r>
        <w:rPr>
          <w:rFonts w:cs="Times New Roman"/>
        </w:rPr>
        <w:lastRenderedPageBreak/>
        <w:t>hospitalization rates [23]. Yet</w:t>
      </w:r>
      <w:r w:rsidRPr="00D9744D">
        <w:rPr>
          <w:rFonts w:cs="Times New Roman"/>
        </w:rPr>
        <w:t xml:space="preserve"> there has been no quantitative study on the relationship between PTG and health service use, </w:t>
      </w:r>
      <w:r>
        <w:rPr>
          <w:rFonts w:cs="Times New Roman"/>
        </w:rPr>
        <w:t>including cardiac rehabilitation</w:t>
      </w:r>
      <w:r w:rsidRPr="00D9744D">
        <w:rPr>
          <w:rFonts w:cs="Times New Roman"/>
        </w:rPr>
        <w:t xml:space="preserve">. </w:t>
      </w:r>
    </w:p>
    <w:p w:rsidR="003C2192" w:rsidRPr="00D9744D" w:rsidRDefault="003C2192" w:rsidP="004448F9">
      <w:pPr>
        <w:spacing w:line="480" w:lineRule="auto"/>
        <w:rPr>
          <w:rFonts w:cs="Times New Roman"/>
        </w:rPr>
      </w:pPr>
      <w:r w:rsidRPr="00D9744D">
        <w:rPr>
          <w:rFonts w:cs="Times New Roman"/>
        </w:rPr>
        <w:t xml:space="preserve">The objectives of this study were first to assess the relationship between PTG </w:t>
      </w:r>
      <w:r>
        <w:rPr>
          <w:rFonts w:cs="Times New Roman"/>
        </w:rPr>
        <w:t xml:space="preserve">one year post-hospitalization and </w:t>
      </w:r>
      <w:r w:rsidR="00832A53">
        <w:rPr>
          <w:rFonts w:cs="Times New Roman"/>
        </w:rPr>
        <w:t>trauma</w:t>
      </w:r>
      <w:r w:rsidRPr="00D9744D">
        <w:rPr>
          <w:rFonts w:cs="Times New Roman"/>
        </w:rPr>
        <w:t>,</w:t>
      </w:r>
      <w:r>
        <w:rPr>
          <w:rFonts w:cs="Times New Roman"/>
        </w:rPr>
        <w:t xml:space="preserve"> namely objective indicators of </w:t>
      </w:r>
      <w:r w:rsidRPr="00D9744D">
        <w:rPr>
          <w:rFonts w:cs="Times New Roman"/>
        </w:rPr>
        <w:t xml:space="preserve">(a) rehospitalization due to Major Adverse Cardiac Events (MACEs) over </w:t>
      </w:r>
      <w:r>
        <w:rPr>
          <w:rFonts w:cs="Times New Roman"/>
        </w:rPr>
        <w:t>one</w:t>
      </w:r>
      <w:r w:rsidRPr="00D9744D">
        <w:rPr>
          <w:rFonts w:cs="Times New Roman"/>
        </w:rPr>
        <w:t xml:space="preserve"> year post-hospitalization, and (b) the predicted risk of MACEs one-year post-hospitalization</w:t>
      </w:r>
      <w:r w:rsidR="00506980">
        <w:rPr>
          <w:rFonts w:cs="Times New Roman"/>
        </w:rPr>
        <w:t>.</w:t>
      </w:r>
      <w:r w:rsidRPr="00D9744D">
        <w:rPr>
          <w:rFonts w:cs="Times New Roman"/>
        </w:rPr>
        <w:t xml:space="preserve">. Second, the current study aimed to assess the relationship between PTG and health service use over one year post-hospitalization, namely (a) urgent healthcare use, such as emergency room and hospital admissions, and (b) non-urgent health care use such as visits to physicians and </w:t>
      </w:r>
      <w:r>
        <w:rPr>
          <w:rFonts w:cs="Times New Roman"/>
        </w:rPr>
        <w:t>enrolment in cardiac rehabilitation among cardiac outpatients.</w:t>
      </w:r>
      <w:r w:rsidRPr="00D9744D">
        <w:rPr>
          <w:rFonts w:cs="Times New Roman"/>
        </w:rPr>
        <w:t xml:space="preserve"> </w:t>
      </w:r>
    </w:p>
    <w:p w:rsidR="003C2192" w:rsidRPr="00D9744D" w:rsidRDefault="003C2192" w:rsidP="003C2192">
      <w:pPr>
        <w:pStyle w:val="Heading2"/>
        <w:keepNext w:val="0"/>
        <w:spacing w:before="28" w:after="58" w:line="480" w:lineRule="auto"/>
        <w:jc w:val="center"/>
        <w:rPr>
          <w:rFonts w:ascii="Times New Roman" w:hAnsi="Times New Roman" w:cs="Times New Roman"/>
          <w:b w:val="0"/>
          <w:i w:val="0"/>
          <w:sz w:val="24"/>
          <w:szCs w:val="24"/>
        </w:rPr>
      </w:pPr>
      <w:r w:rsidRPr="00D9744D">
        <w:rPr>
          <w:rFonts w:ascii="Times New Roman" w:hAnsi="Times New Roman" w:cs="Times New Roman"/>
          <w:b w:val="0"/>
          <w:i w:val="0"/>
          <w:sz w:val="24"/>
          <w:szCs w:val="24"/>
        </w:rPr>
        <w:t>Methods</w:t>
      </w:r>
    </w:p>
    <w:p w:rsidR="003C2192" w:rsidRPr="00D9744D" w:rsidRDefault="003C2192" w:rsidP="003C2192">
      <w:pPr>
        <w:pStyle w:val="Heading3"/>
        <w:numPr>
          <w:ilvl w:val="0"/>
          <w:numId w:val="0"/>
        </w:numPr>
        <w:tabs>
          <w:tab w:val="left" w:pos="709"/>
        </w:tabs>
        <w:spacing w:line="480" w:lineRule="auto"/>
        <w:ind w:left="720" w:hanging="720"/>
        <w:rPr>
          <w:rFonts w:ascii="Times New Roman" w:hAnsi="Times New Roman" w:cs="Times New Roman"/>
          <w:b w:val="0"/>
          <w:i/>
          <w:sz w:val="24"/>
          <w:szCs w:val="24"/>
        </w:rPr>
      </w:pPr>
      <w:r w:rsidRPr="00D9744D">
        <w:rPr>
          <w:rFonts w:ascii="Times New Roman" w:hAnsi="Times New Roman" w:cs="Times New Roman"/>
          <w:b w:val="0"/>
          <w:i/>
          <w:sz w:val="24"/>
          <w:szCs w:val="24"/>
        </w:rPr>
        <w:t>Design and Procedure</w:t>
      </w:r>
    </w:p>
    <w:p w:rsidR="003C2192" w:rsidRPr="00D9744D" w:rsidRDefault="003C2192" w:rsidP="003C2192">
      <w:pPr>
        <w:spacing w:line="480" w:lineRule="auto"/>
        <w:rPr>
          <w:rFonts w:cs="Times New Roman"/>
        </w:rPr>
      </w:pPr>
      <w:r w:rsidRPr="00D9744D">
        <w:rPr>
          <w:rFonts w:cs="Times New Roman"/>
        </w:rPr>
        <w:t>The current study was undertaken within a prospective cohort study titled ‘Cardiac Rehabilitation care Continuity through Automat</w:t>
      </w:r>
      <w:r>
        <w:rPr>
          <w:rFonts w:cs="Times New Roman"/>
        </w:rPr>
        <w:t>ic Referral Evaluation’ (CRCARE; [24]</w:t>
      </w:r>
      <w:r w:rsidR="003334EA">
        <w:rPr>
          <w:rFonts w:cs="Times New Roman"/>
        </w:rPr>
        <w:t>)</w:t>
      </w:r>
      <w:r>
        <w:rPr>
          <w:rFonts w:cs="Times New Roman"/>
        </w:rPr>
        <w:t>.</w:t>
      </w:r>
      <w:r w:rsidRPr="00D9744D">
        <w:rPr>
          <w:rFonts w:cs="Times New Roman"/>
        </w:rPr>
        <w:t xml:space="preserve"> This study was approved by the Research Ethics Boards of all participating institutions. Thus, this is a secondary analysis and the sample size was powered in accord with the objectives of the larger study.</w:t>
      </w:r>
      <w:r>
        <w:rPr>
          <w:rFonts w:cs="Times New Roman"/>
        </w:rPr>
        <w:t xml:space="preserve"> The design is cross-sectional. </w:t>
      </w:r>
    </w:p>
    <w:p w:rsidR="003C2192" w:rsidRDefault="003C2192" w:rsidP="003C2192">
      <w:pPr>
        <w:spacing w:line="480" w:lineRule="auto"/>
        <w:ind w:firstLine="720"/>
        <w:rPr>
          <w:rFonts w:cs="Times New Roman"/>
        </w:rPr>
      </w:pPr>
      <w:r w:rsidRPr="00D9744D">
        <w:rPr>
          <w:rFonts w:cs="Times New Roman"/>
        </w:rPr>
        <w:t xml:space="preserve">Medically stable cardiac inpatients from 11 community and academic hospitals in Canada were approached to participate. Upon providing informed consent, eligible inpatients completed a survey assessing their sociodemographic </w:t>
      </w:r>
      <w:r w:rsidR="00832A53">
        <w:rPr>
          <w:rFonts w:cs="Times New Roman"/>
        </w:rPr>
        <w:t>characteristics</w:t>
      </w:r>
      <w:r w:rsidRPr="00D9744D">
        <w:rPr>
          <w:rFonts w:cs="Times New Roman"/>
        </w:rPr>
        <w:t xml:space="preserve">. Clinical data were extracted from medical charts. Participants were then mailed a follow-up survey </w:t>
      </w:r>
      <w:r w:rsidRPr="004448F9">
        <w:rPr>
          <w:rFonts w:cs="Times New Roman"/>
        </w:rPr>
        <w:t>one year later, assessing self-reported PTG and health service use.</w:t>
      </w:r>
      <w:r w:rsidRPr="00D9744D">
        <w:rPr>
          <w:rFonts w:cs="Times New Roman"/>
        </w:rPr>
        <w:t xml:space="preserve"> </w:t>
      </w:r>
    </w:p>
    <w:p w:rsidR="003C2192" w:rsidRPr="00D9744D" w:rsidRDefault="003C2192" w:rsidP="003C2192">
      <w:pPr>
        <w:spacing w:line="480" w:lineRule="auto"/>
        <w:rPr>
          <w:rFonts w:cs="Times New Roman"/>
        </w:rPr>
      </w:pPr>
      <w:r>
        <w:rPr>
          <w:rFonts w:cs="Times New Roman"/>
        </w:rPr>
        <w:t>Participants</w:t>
      </w:r>
      <w:r w:rsidRPr="00D9744D">
        <w:rPr>
          <w:rFonts w:cs="Times New Roman"/>
        </w:rPr>
        <w:t xml:space="preserve"> also consented to linkage of their responses to administrative databases to </w:t>
      </w:r>
      <w:r w:rsidRPr="00D9744D">
        <w:rPr>
          <w:rFonts w:cs="Times New Roman"/>
        </w:rPr>
        <w:lastRenderedPageBreak/>
        <w:t xml:space="preserve">ascertain their medical trajectory. </w:t>
      </w:r>
      <w:r>
        <w:rPr>
          <w:rFonts w:cs="Times New Roman"/>
        </w:rPr>
        <w:t>Rehospitalization</w:t>
      </w:r>
      <w:r w:rsidRPr="00D9744D">
        <w:rPr>
          <w:rFonts w:cs="Times New Roman"/>
        </w:rPr>
        <w:t xml:space="preserve"> due to MACEs </w:t>
      </w:r>
      <w:r>
        <w:rPr>
          <w:rFonts w:cs="Times New Roman"/>
        </w:rPr>
        <w:t xml:space="preserve">during the over year follow-up period </w:t>
      </w:r>
      <w:r w:rsidRPr="00D9744D">
        <w:rPr>
          <w:rFonts w:cs="Times New Roman"/>
        </w:rPr>
        <w:t xml:space="preserve">was </w:t>
      </w:r>
      <w:r>
        <w:rPr>
          <w:rFonts w:cs="Times New Roman"/>
        </w:rPr>
        <w:t>examined retrospectively. This was achieved</w:t>
      </w:r>
      <w:r w:rsidRPr="00D9744D">
        <w:rPr>
          <w:rFonts w:cs="Times New Roman"/>
        </w:rPr>
        <w:t xml:space="preserve"> at the Institute of Clinical Evaluative Science through probabilistic, anonymized linkage to </w:t>
      </w:r>
      <w:r>
        <w:rPr>
          <w:rFonts w:cs="Times New Roman"/>
        </w:rPr>
        <w:t>physician claims in the Canadian Institute for Health Information database.</w:t>
      </w:r>
      <w:r w:rsidRPr="00D9744D">
        <w:rPr>
          <w:rFonts w:cs="Times New Roman"/>
        </w:rPr>
        <w:t xml:space="preserve"> </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Participants</w:t>
      </w:r>
    </w:p>
    <w:p w:rsidR="003C2192" w:rsidRPr="00D9744D" w:rsidRDefault="003C2192" w:rsidP="003C2192">
      <w:pPr>
        <w:spacing w:line="480" w:lineRule="auto"/>
        <w:ind w:firstLine="720"/>
        <w:rPr>
          <w:rFonts w:cs="Times New Roman"/>
        </w:rPr>
      </w:pPr>
      <w:r w:rsidRPr="00D9744D">
        <w:rPr>
          <w:rFonts w:cs="Times New Roman"/>
        </w:rPr>
        <w:t xml:space="preserve">A total of 2636 stable cardiac inpatients were recruited. Inclusion criteria of the larger study were: confirmed acute coronary syndrome diagnosis, patients who had undergone percutaneous coronary intervention or coronary artery bypass graft surgery, or patients with a concomitant diagnosis of heart failure or arrhythmia. In addition, patients had to meet the eligibility requirements for </w:t>
      </w:r>
      <w:r>
        <w:rPr>
          <w:rFonts w:cs="Times New Roman"/>
        </w:rPr>
        <w:t xml:space="preserve">cardiac rehabilitation </w:t>
      </w:r>
      <w:r w:rsidRPr="00D9744D">
        <w:rPr>
          <w:rFonts w:cs="Times New Roman"/>
        </w:rPr>
        <w:t>based on guidelines of the Canadian Association of Cardiac Rehabilitation</w:t>
      </w:r>
      <w:r>
        <w:rPr>
          <w:rFonts w:cs="Times New Roman"/>
        </w:rPr>
        <w:t xml:space="preserve"> [25],</w:t>
      </w:r>
      <w:r w:rsidRPr="00D9744D">
        <w:rPr>
          <w:rFonts w:cs="Times New Roman"/>
        </w:rPr>
        <w:t xml:space="preserve"> and have sufficient language proficiency in English, French, or Punjabi (surveys were translated into each of these languages). Diag</w:t>
      </w:r>
      <w:r>
        <w:rPr>
          <w:rFonts w:cs="Times New Roman"/>
        </w:rPr>
        <w:t>nosis of acute coronary syndrome</w:t>
      </w:r>
      <w:r w:rsidRPr="00D9744D">
        <w:rPr>
          <w:rFonts w:cs="Times New Roman"/>
        </w:rPr>
        <w:t xml:space="preserve"> was confirmed through patient chart indication of detailed history, focused physical examination, diagnostic electrocardiogram changes, and/or troponin levels above the 99</w:t>
      </w:r>
      <w:r w:rsidRPr="00D9744D">
        <w:rPr>
          <w:rFonts w:cs="Times New Roman"/>
          <w:vertAlign w:val="superscript"/>
        </w:rPr>
        <w:t>th</w:t>
      </w:r>
      <w:r w:rsidRPr="00D9744D">
        <w:rPr>
          <w:rFonts w:cs="Times New Roman"/>
        </w:rPr>
        <w:t xml:space="preserve"> percentile of normal. Patients were excluded if they had participated in </w:t>
      </w:r>
      <w:r>
        <w:rPr>
          <w:rFonts w:cs="Times New Roman"/>
        </w:rPr>
        <w:t>cardiac rehabilitation within the past 2 years, or had a significant orthopedic, neuromuscular, visual, cognitive or non-dysphoric psychiatric condition</w:t>
      </w:r>
      <w:r w:rsidR="009F2EEA">
        <w:rPr>
          <w:rFonts w:cs="Times New Roman"/>
        </w:rPr>
        <w:t xml:space="preserve"> (i.e., schizophrenia)</w:t>
      </w:r>
      <w:r>
        <w:rPr>
          <w:rFonts w:cs="Times New Roman"/>
        </w:rPr>
        <w:t xml:space="preserve"> that precluded cardiac rehabilitation participation</w:t>
      </w:r>
      <w:r w:rsidRPr="00D9744D">
        <w:rPr>
          <w:rFonts w:cs="Times New Roman"/>
        </w:rPr>
        <w:t xml:space="preserve">. </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 xml:space="preserve">Measures </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           Independent variable </w:t>
      </w:r>
    </w:p>
    <w:p w:rsidR="003C2192" w:rsidRPr="00D9744D" w:rsidRDefault="003C2192" w:rsidP="003C2192">
      <w:pPr>
        <w:spacing w:line="480" w:lineRule="auto"/>
        <w:ind w:firstLine="720"/>
        <w:rPr>
          <w:rFonts w:cs="Times New Roman"/>
        </w:rPr>
      </w:pPr>
      <w:r w:rsidRPr="00D9744D">
        <w:rPr>
          <w:rFonts w:cs="Times New Roman"/>
        </w:rPr>
        <w:t>The Posttraumatic Growth Inventory (PTGI</w:t>
      </w:r>
      <w:r>
        <w:rPr>
          <w:rFonts w:cs="Times New Roman"/>
        </w:rPr>
        <w:t>) [26]</w:t>
      </w:r>
      <w:r w:rsidRPr="00D9744D">
        <w:rPr>
          <w:rFonts w:cs="Times New Roman"/>
        </w:rPr>
        <w:t xml:space="preserve"> is an instrument for assessing positive outcomes reported by persons who have experienced traumatic events. The PTGI is a 21-item measure with five subscales: New Possibilities, Relating to Others, Personal </w:t>
      </w:r>
      <w:r w:rsidRPr="00D9744D">
        <w:rPr>
          <w:rFonts w:cs="Times New Roman"/>
        </w:rPr>
        <w:lastRenderedPageBreak/>
        <w:t>Strength, Appreciation of Life, and Spiritual Change</w:t>
      </w:r>
      <w:r>
        <w:rPr>
          <w:rFonts w:cs="Times New Roman"/>
        </w:rPr>
        <w:t xml:space="preserve"> [26].</w:t>
      </w:r>
      <w:r w:rsidRPr="00D9744D">
        <w:rPr>
          <w:rFonts w:cs="Times New Roman"/>
        </w:rPr>
        <w:t xml:space="preserve"> It was administrated in the 12-month post-hospitalization survey. Participants were instructed to indicate on a 6-point Likert scale (0=no change to 5=very great degree) if a life change (e.g., ‘I can better appreciate each day’) had occurred as a result of their cardiac condition. The PTGI total score was computed by summing all item responses, and thus ranged from 0-105. Tedeschi and Calhoun (1996) reported the internal consistency coefficient of the PTGI to be .90. The PTGI scale has well-established levels of reliability and validity in response to a variety of traumatic events, including coronary artery disease</w:t>
      </w:r>
      <w:r>
        <w:rPr>
          <w:rFonts w:cs="Times New Roman"/>
        </w:rPr>
        <w:t xml:space="preserve"> [20,27].</w:t>
      </w:r>
      <w:r w:rsidRPr="00D9744D">
        <w:rPr>
          <w:rFonts w:cs="Times New Roman"/>
        </w:rPr>
        <w:t xml:space="preserve"> The Cronbach’s alpha of the PTGI total score in the current sample was .91.</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            Sociodemographic Characteristics of Participants</w:t>
      </w:r>
    </w:p>
    <w:p w:rsidR="003C2192" w:rsidRPr="00D9744D" w:rsidRDefault="003C2192" w:rsidP="003C2192">
      <w:pPr>
        <w:spacing w:line="480" w:lineRule="auto"/>
        <w:ind w:firstLine="720"/>
        <w:rPr>
          <w:rFonts w:cs="Times New Roman"/>
        </w:rPr>
      </w:pPr>
      <w:r w:rsidRPr="00D9744D">
        <w:rPr>
          <w:rFonts w:cs="Times New Roman"/>
        </w:rPr>
        <w:t>The sociodemographic variables assessed through the in-hospital self-report survey included education level, work status, marital status, family income and ethnocultural background. These were assessed through forced-choice response options. The latter included a list of 12 ethnocultural backgrounds (including ‘other’ and ‘multiple’) as adapted from Statistics Canada (</w:t>
      </w:r>
      <w:hyperlink r:id="rId9" w:history="1">
        <w:r w:rsidRPr="00D9744D">
          <w:rPr>
            <w:rStyle w:val="Hyperlink"/>
          </w:rPr>
          <w:t>www.statcan.ca</w:t>
        </w:r>
      </w:hyperlink>
      <w:r w:rsidRPr="00D9744D">
        <w:rPr>
          <w:rFonts w:cs="Times New Roman"/>
        </w:rPr>
        <w:t>). Age and sex were extracted from the outpatient medical charts. Table 1 demonstrates the categorization of each variable.</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Clinical Characteristics of Participants</w:t>
      </w:r>
    </w:p>
    <w:p w:rsidR="003C2192" w:rsidRPr="00D9744D" w:rsidRDefault="003C2192" w:rsidP="003C2192">
      <w:pPr>
        <w:spacing w:line="480" w:lineRule="auto"/>
        <w:ind w:firstLine="720"/>
        <w:rPr>
          <w:rFonts w:cs="Times New Roman"/>
        </w:rPr>
      </w:pPr>
      <w:r w:rsidRPr="00D9744D">
        <w:rPr>
          <w:rFonts w:cs="Times New Roman"/>
        </w:rPr>
        <w:t>The clinical variables such as nature of cardiac condition / procedure were assessed via the inpatient medical chart. Other variables including disease severity, smoking status, previous cardiac event, family history of cardiac event, comorbidities</w:t>
      </w:r>
      <w:r>
        <w:rPr>
          <w:rFonts w:cs="Times New Roman"/>
        </w:rPr>
        <w:t>,</w:t>
      </w:r>
      <w:r w:rsidRPr="00D9744D">
        <w:rPr>
          <w:rFonts w:cs="Times New Roman"/>
        </w:rPr>
        <w:t xml:space="preserve"> and body mass index were assessed through the patients’ in-hospital survey. </w:t>
      </w:r>
      <w:r>
        <w:rPr>
          <w:rFonts w:cs="Times New Roman"/>
        </w:rPr>
        <w:t xml:space="preserve">Disease </w:t>
      </w:r>
      <w:r w:rsidR="00066C51">
        <w:rPr>
          <w:rFonts w:cs="Times New Roman"/>
        </w:rPr>
        <w:t xml:space="preserve">severity </w:t>
      </w:r>
      <w:r w:rsidR="00066C51" w:rsidRPr="00D9744D">
        <w:rPr>
          <w:rFonts w:cs="Times New Roman"/>
        </w:rPr>
        <w:t>was</w:t>
      </w:r>
      <w:r w:rsidRPr="00D9744D">
        <w:rPr>
          <w:rFonts w:cs="Times New Roman"/>
        </w:rPr>
        <w:t xml:space="preserve"> assessed by</w:t>
      </w:r>
      <w:r>
        <w:rPr>
          <w:rFonts w:cs="Times New Roman"/>
        </w:rPr>
        <w:t xml:space="preserve"> the Duke Activity Status Index [28],</w:t>
      </w:r>
      <w:r w:rsidRPr="00D9744D">
        <w:rPr>
          <w:rFonts w:cs="Times New Roman"/>
        </w:rPr>
        <w:t xml:space="preserve"> which is a widely-used </w:t>
      </w:r>
      <w:r w:rsidRPr="00D9744D">
        <w:rPr>
          <w:rFonts w:cs="Times New Roman"/>
        </w:rPr>
        <w:lastRenderedPageBreak/>
        <w:t>psychometrically-validated scale to measure funct</w:t>
      </w:r>
      <w:r>
        <w:rPr>
          <w:rFonts w:cs="Times New Roman"/>
        </w:rPr>
        <w:t>ional status in cardiac samples  [29],</w:t>
      </w:r>
      <w:r w:rsidRPr="00D9744D">
        <w:rPr>
          <w:rFonts w:cs="Times New Roman"/>
        </w:rPr>
        <w:t xml:space="preserve"> while all others were assessed via investigator-generated items. </w:t>
      </w:r>
    </w:p>
    <w:p w:rsidR="003C2192" w:rsidRPr="00D9744D" w:rsidRDefault="003C2192" w:rsidP="003C2192">
      <w:pPr>
        <w:pStyle w:val="Heading5"/>
        <w:keepLines/>
        <w:spacing w:before="200" w:after="0" w:line="480" w:lineRule="auto"/>
        <w:rPr>
          <w:rFonts w:ascii="Times New Roman" w:hAnsi="Times New Roman" w:cs="Times New Roman"/>
          <w:b w:val="0"/>
          <w:i/>
          <w:color w:val="00000A"/>
        </w:rPr>
      </w:pPr>
      <w:r w:rsidRPr="00D9744D">
        <w:rPr>
          <w:rFonts w:ascii="Times New Roman" w:hAnsi="Times New Roman" w:cs="Times New Roman"/>
          <w:b w:val="0"/>
          <w:i/>
          <w:color w:val="00000A"/>
        </w:rPr>
        <w:t xml:space="preserve">                     Objective </w:t>
      </w:r>
      <w:r w:rsidR="008F4E62">
        <w:rPr>
          <w:rFonts w:ascii="Times New Roman" w:hAnsi="Times New Roman" w:cs="Times New Roman"/>
          <w:b w:val="0"/>
          <w:i/>
          <w:color w:val="00000A"/>
        </w:rPr>
        <w:t>Trauma</w:t>
      </w:r>
      <w:r w:rsidRPr="00D9744D">
        <w:rPr>
          <w:rFonts w:ascii="Times New Roman" w:hAnsi="Times New Roman" w:cs="Times New Roman"/>
          <w:b w:val="0"/>
          <w:i/>
          <w:color w:val="00000A"/>
        </w:rPr>
        <w:t xml:space="preserve"> Indicators</w:t>
      </w:r>
    </w:p>
    <w:p w:rsidR="003C2192" w:rsidRPr="00D9744D" w:rsidRDefault="003C2192" w:rsidP="003C2192">
      <w:pPr>
        <w:spacing w:line="480" w:lineRule="auto"/>
        <w:ind w:firstLine="720"/>
        <w:rPr>
          <w:rFonts w:cs="Times New Roman"/>
        </w:rPr>
      </w:pPr>
      <w:r w:rsidRPr="00D9744D">
        <w:rPr>
          <w:rFonts w:cs="Times New Roman"/>
        </w:rPr>
        <w:t xml:space="preserve">In this study, two indicators of objective cardiac </w:t>
      </w:r>
      <w:r w:rsidR="008F4E62">
        <w:rPr>
          <w:rFonts w:cs="Times New Roman"/>
        </w:rPr>
        <w:t>trauma</w:t>
      </w:r>
      <w:r w:rsidRPr="00D9744D">
        <w:rPr>
          <w:rFonts w:cs="Times New Roman"/>
        </w:rPr>
        <w:t xml:space="preserve"> were used. The first indicator was defined as rehospitalization due to specific MACEs: </w:t>
      </w:r>
      <w:r>
        <w:rPr>
          <w:rFonts w:cs="Times New Roman"/>
        </w:rPr>
        <w:t>myocardial infarction</w:t>
      </w:r>
      <w:r w:rsidRPr="00D9744D">
        <w:rPr>
          <w:rFonts w:cs="Times New Roman"/>
        </w:rPr>
        <w:t>, hea</w:t>
      </w:r>
      <w:r>
        <w:rPr>
          <w:rFonts w:cs="Times New Roman"/>
        </w:rPr>
        <w:t>rt failure, or stroke. This was</w:t>
      </w:r>
      <w:r w:rsidRPr="00D9744D">
        <w:rPr>
          <w:rFonts w:cs="Times New Roman"/>
        </w:rPr>
        <w:t xml:space="preserve"> assessed retrospectively. These data were obtained through hospital and physician claims in the administrative databases. </w:t>
      </w:r>
      <w:r>
        <w:rPr>
          <w:rFonts w:cs="Times New Roman"/>
        </w:rPr>
        <w:t>Second, the probability of having</w:t>
      </w:r>
      <w:r w:rsidRPr="00D9744D">
        <w:rPr>
          <w:rFonts w:cs="Times New Roman"/>
        </w:rPr>
        <w:t xml:space="preserve"> MACEs was calculated based on all available sociodemographic and clinical variables to assess clinical risk for each participant. </w:t>
      </w:r>
    </w:p>
    <w:p w:rsidR="003C2192" w:rsidRPr="00D9744D" w:rsidRDefault="003C2192" w:rsidP="003C2192">
      <w:pPr>
        <w:pStyle w:val="Heading5"/>
        <w:keepLines/>
        <w:spacing w:before="200" w:after="0" w:line="480" w:lineRule="auto"/>
        <w:rPr>
          <w:rFonts w:ascii="Times New Roman" w:hAnsi="Times New Roman" w:cs="Times New Roman"/>
          <w:b w:val="0"/>
          <w:i/>
        </w:rPr>
      </w:pPr>
      <w:r w:rsidRPr="00D9744D">
        <w:rPr>
          <w:rFonts w:ascii="Times New Roman" w:hAnsi="Times New Roman" w:cs="Times New Roman"/>
          <w:b w:val="0"/>
          <w:i/>
        </w:rPr>
        <w:t xml:space="preserve">Urgent and Non-Urgent Health Service Use </w:t>
      </w:r>
    </w:p>
    <w:p w:rsidR="003C2192" w:rsidRPr="00D9744D" w:rsidRDefault="003C2192" w:rsidP="003C2192">
      <w:pPr>
        <w:spacing w:line="480" w:lineRule="auto"/>
        <w:ind w:firstLine="720"/>
        <w:rPr>
          <w:rFonts w:cs="Times New Roman"/>
        </w:rPr>
      </w:pPr>
      <w:r w:rsidRPr="00D9744D">
        <w:rPr>
          <w:rFonts w:cs="Times New Roman"/>
        </w:rPr>
        <w:t>Participants’ health services use during the one-year post-hospitalization period was assessed in the one-year post-hospitalizat</w:t>
      </w:r>
      <w:r>
        <w:rPr>
          <w:rFonts w:cs="Times New Roman"/>
        </w:rPr>
        <w:t xml:space="preserve">ion survey. The types of health services </w:t>
      </w:r>
      <w:r w:rsidRPr="00D9744D">
        <w:rPr>
          <w:rFonts w:cs="Times New Roman"/>
        </w:rPr>
        <w:t>assessed included both urgent and non-urgent healthcare. Urgent healthcare included emergency room and hospital admissions for cardiac problems. Non-urgent healthcare included the numb</w:t>
      </w:r>
      <w:r>
        <w:rPr>
          <w:rFonts w:cs="Times New Roman"/>
        </w:rPr>
        <w:t>er of visits to the primary care</w:t>
      </w:r>
      <w:r w:rsidRPr="00D9744D">
        <w:rPr>
          <w:rFonts w:cs="Times New Roman"/>
        </w:rPr>
        <w:t xml:space="preserve"> physician and cardiologist, and enrol</w:t>
      </w:r>
      <w:r>
        <w:rPr>
          <w:rFonts w:cs="Times New Roman"/>
        </w:rPr>
        <w:t xml:space="preserve">ment in cardiac rehabilitation. In the one-year follow-up survey, participants were asked to indicate how many times they used each type of health service and whether they were enrolled in a cardiac rehabilitation program </w:t>
      </w:r>
      <w:r w:rsidRPr="00D9744D">
        <w:rPr>
          <w:rFonts w:cs="Times New Roman"/>
        </w:rPr>
        <w:t xml:space="preserve">during the past year. </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Statistical Analyses</w:t>
      </w:r>
    </w:p>
    <w:p w:rsidR="003C2192" w:rsidRPr="00D9744D" w:rsidRDefault="003C2192" w:rsidP="003C2192">
      <w:pPr>
        <w:spacing w:line="480" w:lineRule="auto"/>
        <w:ind w:firstLine="720"/>
        <w:rPr>
          <w:rFonts w:cs="Times New Roman"/>
        </w:rPr>
      </w:pPr>
      <w:r w:rsidRPr="00D9744D">
        <w:rPr>
          <w:rFonts w:cs="Times New Roman"/>
        </w:rPr>
        <w:t>All analyses were conducted with SAS 9.2</w:t>
      </w:r>
      <w:r>
        <w:rPr>
          <w:rFonts w:cs="Times New Roman"/>
        </w:rPr>
        <w:t xml:space="preserve"> [3</w:t>
      </w:r>
      <w:r w:rsidR="00C22FFB">
        <w:rPr>
          <w:rFonts w:cs="Times New Roman"/>
        </w:rPr>
        <w:t>0</w:t>
      </w:r>
      <w:r>
        <w:rPr>
          <w:rFonts w:cs="Times New Roman"/>
        </w:rPr>
        <w:t>].</w:t>
      </w:r>
      <w:r w:rsidRPr="00D9744D">
        <w:rPr>
          <w:rFonts w:cs="Times New Roman"/>
        </w:rPr>
        <w:t xml:space="preserve"> Descriptive statistics were performed. Chi-square, Pearson’s r, and t-tests were used to test for significant relationships between PTG and participant characteristics, </w:t>
      </w:r>
      <w:r w:rsidR="008F4E62">
        <w:rPr>
          <w:rFonts w:cs="Times New Roman"/>
        </w:rPr>
        <w:t>trauma</w:t>
      </w:r>
      <w:r w:rsidR="00C22FFB">
        <w:rPr>
          <w:rFonts w:cs="Times New Roman"/>
        </w:rPr>
        <w:t xml:space="preserve"> </w:t>
      </w:r>
      <w:r w:rsidRPr="00D9744D">
        <w:rPr>
          <w:rFonts w:cs="Times New Roman"/>
        </w:rPr>
        <w:t xml:space="preserve">indicators, and health service use, as appropriate. A correlation matrix using Pearson’s r was performed to </w:t>
      </w:r>
      <w:r w:rsidRPr="00D9744D">
        <w:rPr>
          <w:rFonts w:cs="Times New Roman"/>
        </w:rPr>
        <w:lastRenderedPageBreak/>
        <w:t>examine associations among PTG and the dependent variables.</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Predicted Risk of MACEs One Year Post-hospitalization </w:t>
      </w:r>
    </w:p>
    <w:p w:rsidR="003C2192" w:rsidRPr="00D9744D" w:rsidRDefault="003C2192" w:rsidP="003C2192">
      <w:pPr>
        <w:spacing w:line="480" w:lineRule="auto"/>
        <w:ind w:firstLine="720"/>
        <w:rPr>
          <w:rFonts w:cs="Times New Roman"/>
        </w:rPr>
      </w:pPr>
      <w:r w:rsidRPr="00D9744D">
        <w:rPr>
          <w:rFonts w:cs="Times New Roman"/>
        </w:rPr>
        <w:t>In order to calculate predicted risk of MACEs for each participant based on their characteristics, missing data were first handled. Variables for which more than 5% of values were missing were subjected to multiple imputation by using PROC MI and PROC MIANALYZE in SAS 9.2</w:t>
      </w:r>
      <w:r>
        <w:rPr>
          <w:rFonts w:cs="Times New Roman"/>
        </w:rPr>
        <w:t xml:space="preserve"> [</w:t>
      </w:r>
      <w:r w:rsidR="00C22FFB">
        <w:rPr>
          <w:rFonts w:cs="Times New Roman"/>
        </w:rPr>
        <w:t xml:space="preserve">30, </w:t>
      </w:r>
      <w:r>
        <w:rPr>
          <w:rFonts w:cs="Times New Roman"/>
        </w:rPr>
        <w:t>31,].</w:t>
      </w:r>
      <w:r w:rsidRPr="00D9744D">
        <w:rPr>
          <w:rFonts w:cs="Times New Roman"/>
        </w:rPr>
        <w:t xml:space="preserve"> Data were imputed using the Markov Chain Monte Carlo algorithm. PROC MI by default imputed five completed data sets, which were analyzed by the logistic regression model to yield five sets of parameter estimates. The regression equation was used to model the odds of re-hospitalization due to</w:t>
      </w:r>
      <w:r>
        <w:rPr>
          <w:rFonts w:cs="Times New Roman"/>
        </w:rPr>
        <w:t xml:space="preserve"> MACEs within the</w:t>
      </w:r>
      <w:r w:rsidRPr="00D9744D">
        <w:rPr>
          <w:rFonts w:cs="Times New Roman"/>
        </w:rPr>
        <w:t xml:space="preserve"> one-year</w:t>
      </w:r>
      <w:r>
        <w:rPr>
          <w:rFonts w:cs="Times New Roman"/>
        </w:rPr>
        <w:t xml:space="preserve"> post-hospitalization period</w:t>
      </w:r>
      <w:r w:rsidRPr="00D9744D">
        <w:rPr>
          <w:rFonts w:cs="Times New Roman"/>
        </w:rPr>
        <w:t xml:space="preserve">, based on all available clinical and sociodemographic characteristics of the participants. Next, these parameter estimates were combined using PROC MIANALYZE, resulting in corrected statistical influences, which were then used in the imputed data sets to compute a predicted risk score for each participant. An average of five predicted risk scores was generated for each participant. </w:t>
      </w:r>
    </w:p>
    <w:p w:rsidR="003C2192" w:rsidRPr="00D9744D" w:rsidRDefault="003C2192" w:rsidP="003C2192">
      <w:pPr>
        <w:spacing w:line="480" w:lineRule="auto"/>
        <w:rPr>
          <w:rFonts w:cs="Times New Roman"/>
        </w:rPr>
      </w:pPr>
      <w:r w:rsidRPr="00D9744D">
        <w:rPr>
          <w:rFonts w:cs="Times New Roman"/>
        </w:rPr>
        <w:t>Since the predicted risk of MACE</w:t>
      </w:r>
      <w:r>
        <w:rPr>
          <w:rFonts w:cs="Times New Roman"/>
        </w:rPr>
        <w:t>s is a product of a multiple regression</w:t>
      </w:r>
      <w:r w:rsidRPr="00D9744D">
        <w:rPr>
          <w:rFonts w:cs="Times New Roman"/>
        </w:rPr>
        <w:t xml:space="preserve"> model, the Person’s r test was used to correlate PTG against the predicted risk of MACEs as per objective 1. The analytic approach for the other indicators in objective 1 is outlined below.</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            Objective 1: The Relationship between PTG and  </w:t>
      </w:r>
      <w:r w:rsidR="008F4E62">
        <w:rPr>
          <w:rFonts w:cs="Times New Roman"/>
          <w:b w:val="0"/>
          <w:i/>
          <w:color w:val="00000A"/>
          <w:sz w:val="24"/>
          <w:szCs w:val="24"/>
        </w:rPr>
        <w:t>Cardiac Trauma</w:t>
      </w:r>
    </w:p>
    <w:p w:rsidR="003C2192" w:rsidRPr="00D9744D" w:rsidRDefault="003C2192" w:rsidP="003C2192">
      <w:pPr>
        <w:spacing w:line="480" w:lineRule="auto"/>
        <w:ind w:firstLine="720"/>
        <w:rPr>
          <w:rFonts w:cs="Times New Roman"/>
        </w:rPr>
      </w:pPr>
      <w:r w:rsidRPr="00D9744D">
        <w:rPr>
          <w:rFonts w:cs="Times New Roman"/>
        </w:rPr>
        <w:t xml:space="preserve">In addition to testing one of the two objective indicators by the means reported above, the Student t-test was used to compare the PTGI total score based on whether the participant experienced any MACEs (yes/no). Then, the rate of MACEs by PTG was also analyzed via survival analysis. To achieve this, first, time-to-event was measured from </w:t>
      </w:r>
      <w:r w:rsidRPr="00D9744D">
        <w:rPr>
          <w:rFonts w:cs="Times New Roman"/>
        </w:rPr>
        <w:lastRenderedPageBreak/>
        <w:t>the date of index hospitalization to the date of a MACE within a one-year post-hospitalization timeframe. Kaplan-Meier analysis was then used to estimate rehospi</w:t>
      </w:r>
      <w:r>
        <w:rPr>
          <w:rFonts w:cs="Times New Roman"/>
        </w:rPr>
        <w:t>talization rates</w:t>
      </w:r>
      <w:r w:rsidRPr="00D9744D">
        <w:rPr>
          <w:rFonts w:cs="Times New Roman"/>
        </w:rPr>
        <w:t xml:space="preserve"> </w:t>
      </w:r>
      <w:r>
        <w:rPr>
          <w:rFonts w:cs="Times New Roman"/>
        </w:rPr>
        <w:t xml:space="preserve">during the one-year post-hospitalization period </w:t>
      </w:r>
      <w:r w:rsidRPr="00D9744D">
        <w:rPr>
          <w:rFonts w:cs="Times New Roman"/>
        </w:rPr>
        <w:t xml:space="preserve">by tertiles of the PTGI total score. The </w:t>
      </w:r>
      <w:r w:rsidRPr="00D9744D">
        <w:t>Wilcoxon-Gehan test</w:t>
      </w:r>
      <w:r w:rsidRPr="00D9744D">
        <w:rPr>
          <w:rFonts w:cs="Times New Roman"/>
        </w:rPr>
        <w:t xml:space="preserve"> was used to compare the survival curves by tertiles. </w:t>
      </w:r>
    </w:p>
    <w:p w:rsidR="00411A92" w:rsidRDefault="003C2192" w:rsidP="00342FD9">
      <w:pPr>
        <w:spacing w:line="480" w:lineRule="auto"/>
        <w:ind w:firstLine="720"/>
        <w:rPr>
          <w:rStyle w:val="CharChar1"/>
          <w:rFonts w:ascii="Times New Roman" w:hAnsi="Times New Roman"/>
          <w:b w:val="0"/>
          <w:bCs w:val="0"/>
          <w:color w:val="00000A"/>
        </w:rPr>
      </w:pPr>
      <w:r w:rsidRPr="009C178B">
        <w:rPr>
          <w:rStyle w:val="CharChar1"/>
          <w:rFonts w:ascii="Times New Roman" w:hAnsi="Times New Roman"/>
          <w:color w:val="00000A"/>
        </w:rPr>
        <w:t>Objective 2: PTG in Relation to Urgent and non-Urgent Health Service Use over One-year Post-hospitalization</w:t>
      </w:r>
    </w:p>
    <w:p w:rsidR="008B08CD" w:rsidRPr="00D9744D" w:rsidRDefault="003C2192" w:rsidP="008B08CD">
      <w:pPr>
        <w:spacing w:line="480" w:lineRule="auto"/>
        <w:ind w:firstLine="720"/>
        <w:rPr>
          <w:rFonts w:cs="Times New Roman"/>
        </w:rPr>
      </w:pPr>
      <w:r w:rsidRPr="00D9744D">
        <w:rPr>
          <w:rFonts w:cs="Times New Roman"/>
        </w:rPr>
        <w:t xml:space="preserve">The relationship between use of each type of health service and the PTGI total score </w:t>
      </w:r>
      <w:r>
        <w:rPr>
          <w:rFonts w:cs="Times New Roman"/>
        </w:rPr>
        <w:t>were examined using Pearson’s r or Student t-test as appropriate.</w:t>
      </w:r>
      <w:r w:rsidRPr="00D9744D">
        <w:rPr>
          <w:rFonts w:cs="Times New Roman"/>
        </w:rPr>
        <w:t xml:space="preserve"> The number of visits to the general practitioner and cardiologist was treated as a continuous variable due to the wide range of responses (i.e., 0 to 60 visits per year). The number of visits to emergency room and rehospitalization due to heart problems were dichotomized (Yes vs. No).  If the relationship was significant, a multiple regression model was performed to further examine their re</w:t>
      </w:r>
      <w:r>
        <w:rPr>
          <w:rFonts w:cs="Times New Roman"/>
        </w:rPr>
        <w:t>lationship with PTGI total score</w:t>
      </w:r>
      <w:r w:rsidRPr="00D9744D">
        <w:rPr>
          <w:rFonts w:cs="Times New Roman"/>
        </w:rPr>
        <w:t xml:space="preserve"> with adjustment for potential confounding variables. The same method of selecting potential confounders as stated above was applied. </w:t>
      </w:r>
      <w:r w:rsidR="008B08CD" w:rsidRPr="00D9744D">
        <w:rPr>
          <w:rFonts w:cs="Times New Roman"/>
        </w:rPr>
        <w:t>Variance inflation factors and tolerance scores were computed to test for multicollinearity. A tolerance of less than .20 or .10 and/or a variance inflation factor of 5 or 10 and above are indicative of m</w:t>
      </w:r>
      <w:r w:rsidR="008B08CD">
        <w:rPr>
          <w:rFonts w:cs="Times New Roman"/>
        </w:rPr>
        <w:t>ulticollinearity [32].</w:t>
      </w:r>
      <w:r w:rsidR="008B08CD" w:rsidRPr="00D9744D">
        <w:rPr>
          <w:rFonts w:cs="Times New Roman"/>
        </w:rPr>
        <w:t xml:space="preserve"> </w:t>
      </w:r>
    </w:p>
    <w:p w:rsidR="003C2192" w:rsidRPr="00D9744D" w:rsidRDefault="003C2192" w:rsidP="008B08CD">
      <w:pPr>
        <w:spacing w:line="480" w:lineRule="auto"/>
        <w:ind w:firstLine="576"/>
        <w:rPr>
          <w:rFonts w:cs="Times New Roman"/>
          <w:b/>
          <w:i/>
        </w:rPr>
      </w:pPr>
      <w:r w:rsidRPr="00D9744D">
        <w:rPr>
          <w:rFonts w:cs="Times New Roman"/>
        </w:rPr>
        <w:t>Results</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Respondent Characteristics</w:t>
      </w:r>
    </w:p>
    <w:p w:rsidR="003C2192" w:rsidRPr="00692BC1" w:rsidRDefault="003C2192" w:rsidP="003C2192">
      <w:pPr>
        <w:spacing w:line="480" w:lineRule="auto"/>
        <w:rPr>
          <w:rFonts w:cs="Times New Roman"/>
        </w:rPr>
      </w:pPr>
      <w:r w:rsidRPr="00D9744D">
        <w:rPr>
          <w:rFonts w:cs="Times New Roman"/>
        </w:rPr>
        <w:t xml:space="preserve">The participant flow chart is shown in Figure 1. The reasons for loss-to-follow-up were ineligibility and declining to complete the postal survey. Reasons for ineligibility were as follows: unable to contact at follow-up (n=241; 62%), deceased (n=106; 27%), too ill to </w:t>
      </w:r>
      <w:r w:rsidRPr="00D9744D">
        <w:rPr>
          <w:rFonts w:cs="Times New Roman"/>
        </w:rPr>
        <w:lastRenderedPageBreak/>
        <w:t>participate (n=9; 2%</w:t>
      </w:r>
      <w:r>
        <w:rPr>
          <w:rFonts w:cs="Times New Roman"/>
        </w:rPr>
        <w:t>), and other reasons (n</w:t>
      </w:r>
      <w:r w:rsidRPr="00692BC1">
        <w:rPr>
          <w:rFonts w:cs="Times New Roman"/>
        </w:rPr>
        <w:t xml:space="preserve">=35; 9%). </w:t>
      </w:r>
      <w:r>
        <w:rPr>
          <w:rFonts w:cs="Times New Roman"/>
        </w:rPr>
        <w:t>Participant characteristics by retention status were published elsewhere [24]</w:t>
      </w:r>
      <w:r w:rsidR="00AC511E">
        <w:rPr>
          <w:rFonts w:cs="Times New Roman"/>
        </w:rPr>
        <w:t>.</w:t>
      </w:r>
      <w:r>
        <w:rPr>
          <w:rFonts w:cs="Times New Roman"/>
        </w:rPr>
        <w:t xml:space="preserve"> </w:t>
      </w:r>
      <w:r w:rsidRPr="00692BC1">
        <w:rPr>
          <w:rFonts w:cs="Times New Roman"/>
        </w:rPr>
        <w:t>Retained participants were more likely to be married and to have undergone coronary artery bypass surgery, and less likely to smoke, or suffer from heart failure or diabetes than non-retained participants</w:t>
      </w:r>
      <w:r>
        <w:rPr>
          <w:rFonts w:cs="Times New Roman"/>
        </w:rPr>
        <w:t xml:space="preserve">. </w:t>
      </w:r>
      <w:r w:rsidRPr="00692BC1">
        <w:rPr>
          <w:rFonts w:cs="Times New Roman"/>
        </w:rPr>
        <w:t xml:space="preserve"> </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             Factors Associated with PTG </w:t>
      </w:r>
    </w:p>
    <w:p w:rsidR="003C2192" w:rsidRPr="00D9744D" w:rsidRDefault="003C2192" w:rsidP="003C2192">
      <w:pPr>
        <w:spacing w:line="480" w:lineRule="auto"/>
        <w:ind w:firstLine="720"/>
        <w:rPr>
          <w:rFonts w:cs="Times New Roman"/>
        </w:rPr>
      </w:pPr>
      <w:r w:rsidRPr="00D9744D">
        <w:rPr>
          <w:rFonts w:cs="Times New Roman"/>
        </w:rPr>
        <w:t>The overall mean PTGI score was 47</w:t>
      </w:r>
      <w:r>
        <w:rPr>
          <w:rFonts w:cs="Times New Roman"/>
        </w:rPr>
        <w:t>.3± 8.50. B</w:t>
      </w:r>
      <w:r w:rsidRPr="00D9744D">
        <w:rPr>
          <w:rFonts w:cs="Times New Roman"/>
        </w:rPr>
        <w:t>ivariate analyses revealed that greater PTG was significantly related to the following sociodemographic characteristics: younger age, female gender, non-white ethnicity, non-retiree, and lower levels of education and income</w:t>
      </w:r>
      <w:r>
        <w:rPr>
          <w:rFonts w:cs="Times New Roman"/>
        </w:rPr>
        <w:t xml:space="preserve"> (Table 1). For</w:t>
      </w:r>
      <w:r w:rsidRPr="00D9744D">
        <w:rPr>
          <w:rFonts w:cs="Times New Roman"/>
        </w:rPr>
        <w:t xml:space="preserve"> clinical characteristics, PTG was significantly greater among participants who had experienced a </w:t>
      </w:r>
      <w:r>
        <w:rPr>
          <w:rFonts w:cs="Times New Roman"/>
        </w:rPr>
        <w:t>myocardial infarction</w:t>
      </w:r>
      <w:r w:rsidRPr="00D9744D">
        <w:rPr>
          <w:rFonts w:cs="Times New Roman"/>
        </w:rPr>
        <w:t xml:space="preserve">, were diabetic and had lower functional status at the time of hospitalization. A correlation matrix of PTG associations with  </w:t>
      </w:r>
      <w:r w:rsidR="008F4E62">
        <w:rPr>
          <w:rFonts w:cs="Times New Roman"/>
        </w:rPr>
        <w:t>trauma</w:t>
      </w:r>
      <w:r w:rsidR="00C22FFB">
        <w:rPr>
          <w:rFonts w:cs="Times New Roman"/>
        </w:rPr>
        <w:t xml:space="preserve"> </w:t>
      </w:r>
      <w:r w:rsidRPr="00D9744D">
        <w:rPr>
          <w:rFonts w:cs="Times New Roman"/>
        </w:rPr>
        <w:t xml:space="preserve">and health service use is presented in Table 2. </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t xml:space="preserve">             Objective 1: PTG and </w:t>
      </w:r>
      <w:r w:rsidR="008F4E62">
        <w:rPr>
          <w:rFonts w:cs="Times New Roman"/>
          <w:b w:val="0"/>
          <w:i/>
          <w:color w:val="00000A"/>
          <w:sz w:val="24"/>
          <w:szCs w:val="24"/>
        </w:rPr>
        <w:t>Trauma</w:t>
      </w:r>
      <w:r w:rsidR="00654E08">
        <w:rPr>
          <w:rFonts w:cs="Times New Roman"/>
          <w:b w:val="0"/>
          <w:i/>
          <w:color w:val="00000A"/>
          <w:sz w:val="24"/>
          <w:szCs w:val="24"/>
        </w:rPr>
        <w:t xml:space="preserve"> </w:t>
      </w:r>
    </w:p>
    <w:p w:rsidR="003C2192" w:rsidRDefault="003C2192" w:rsidP="003C2192">
      <w:pPr>
        <w:spacing w:line="480" w:lineRule="auto"/>
        <w:ind w:firstLine="720"/>
        <w:rPr>
          <w:rFonts w:cs="Times New Roman"/>
        </w:rPr>
      </w:pPr>
      <w:r w:rsidRPr="00D9744D">
        <w:rPr>
          <w:rFonts w:cs="Times New Roman"/>
        </w:rPr>
        <w:t xml:space="preserve">The MACEs data and predicted risk of MACEs are shown in Table 1. Among 1692 participants, 138 participants (8%) experienced one or more of the three types of MACEs: </w:t>
      </w:r>
      <w:r>
        <w:rPr>
          <w:rFonts w:cs="Times New Roman"/>
        </w:rPr>
        <w:t xml:space="preserve">myocardial infarction </w:t>
      </w:r>
      <w:r w:rsidRPr="00D9744D">
        <w:rPr>
          <w:rFonts w:cs="Times New Roman"/>
        </w:rPr>
        <w:t>(n=86, 5%), heart failure (n=40, 2%), and stroke (n=13, 1%). There was no di</w:t>
      </w:r>
      <w:r>
        <w:rPr>
          <w:rFonts w:cs="Times New Roman"/>
        </w:rPr>
        <w:t xml:space="preserve">fference in the degree of </w:t>
      </w:r>
      <w:r w:rsidRPr="00D9744D">
        <w:rPr>
          <w:rFonts w:cs="Times New Roman"/>
        </w:rPr>
        <w:t xml:space="preserve">PTG between participants who had </w:t>
      </w:r>
      <w:r>
        <w:rPr>
          <w:rFonts w:cs="Times New Roman"/>
        </w:rPr>
        <w:t xml:space="preserve">been rehospitalized for </w:t>
      </w:r>
      <w:r w:rsidRPr="00D9744D">
        <w:rPr>
          <w:rFonts w:cs="Times New Roman"/>
        </w:rPr>
        <w:t xml:space="preserve">MACEs in the intervening year </w:t>
      </w:r>
      <w:r>
        <w:rPr>
          <w:rFonts w:cs="Times New Roman"/>
        </w:rPr>
        <w:t>than those who did not (t (1690)=-</w:t>
      </w:r>
      <w:r w:rsidRPr="00D9744D">
        <w:rPr>
          <w:rFonts w:cs="Times New Roman"/>
        </w:rPr>
        <w:t>1.85, p</w:t>
      </w:r>
      <w:r>
        <w:rPr>
          <w:rFonts w:cs="Times New Roman"/>
        </w:rPr>
        <w:t>=.</w:t>
      </w:r>
      <w:r w:rsidRPr="00D9744D">
        <w:rPr>
          <w:rFonts w:cs="Times New Roman"/>
        </w:rPr>
        <w:t xml:space="preserve">07). However, PTG was significantly, albeit weakly, positively correlated with the predicted risk of MACEs </w:t>
      </w:r>
      <w:r>
        <w:rPr>
          <w:rFonts w:cs="Times New Roman"/>
        </w:rPr>
        <w:t xml:space="preserve">in the previous year </w:t>
      </w:r>
      <w:r w:rsidRPr="00D9744D">
        <w:rPr>
          <w:rFonts w:cs="Times New Roman"/>
        </w:rPr>
        <w:t>(r=.11, p&lt;.</w:t>
      </w:r>
      <w:r>
        <w:rPr>
          <w:rFonts w:cs="Times New Roman"/>
        </w:rPr>
        <w:t>001).</w:t>
      </w:r>
    </w:p>
    <w:p w:rsidR="003C2192" w:rsidRDefault="003C2192" w:rsidP="003C2192">
      <w:pPr>
        <w:spacing w:line="480" w:lineRule="auto"/>
        <w:ind w:firstLine="720"/>
        <w:rPr>
          <w:rFonts w:cs="Times New Roman"/>
        </w:rPr>
      </w:pPr>
      <w:r>
        <w:rPr>
          <w:rFonts w:cs="Times New Roman"/>
        </w:rPr>
        <w:t>The PTGI total score was divided into tertiles. The Kaplan Meier curves were used to assess the rate of MACEs by tertiles of the PTGI total score. The</w:t>
      </w:r>
      <w:r w:rsidRPr="00D9744D">
        <w:rPr>
          <w:rFonts w:cs="Times New Roman"/>
        </w:rPr>
        <w:t xml:space="preserve"> Wilcoxon test showed that the rate of MACEs did not differ significantly by PTG (p=.13).</w:t>
      </w:r>
    </w:p>
    <w:p w:rsidR="003C2192" w:rsidRPr="00D9744D" w:rsidRDefault="003C2192" w:rsidP="003C2192">
      <w:pPr>
        <w:pStyle w:val="Heading4"/>
        <w:keepLines/>
        <w:spacing w:before="200" w:after="0" w:line="480" w:lineRule="auto"/>
        <w:rPr>
          <w:rFonts w:cs="Times New Roman"/>
          <w:b w:val="0"/>
          <w:i/>
          <w:color w:val="00000A"/>
          <w:sz w:val="24"/>
          <w:szCs w:val="24"/>
        </w:rPr>
      </w:pPr>
      <w:r w:rsidRPr="00D9744D">
        <w:rPr>
          <w:rFonts w:cs="Times New Roman"/>
          <w:b w:val="0"/>
          <w:i/>
          <w:color w:val="00000A"/>
          <w:sz w:val="24"/>
          <w:szCs w:val="24"/>
        </w:rPr>
        <w:lastRenderedPageBreak/>
        <w:t xml:space="preserve">              Objective 2: PTG and Health Service Use </w:t>
      </w:r>
    </w:p>
    <w:p w:rsidR="003C2192" w:rsidRPr="00D9744D" w:rsidRDefault="003C2192" w:rsidP="003C2192">
      <w:pPr>
        <w:spacing w:line="480" w:lineRule="auto"/>
        <w:ind w:firstLine="720"/>
        <w:rPr>
          <w:rFonts w:cs="Times New Roman"/>
        </w:rPr>
      </w:pPr>
      <w:r>
        <w:rPr>
          <w:rFonts w:cs="Times New Roman"/>
        </w:rPr>
        <w:t>Table 1 illustrates the number of participants who self-reported using health services. As shown, bivariate analyses revealed that</w:t>
      </w:r>
      <w:r w:rsidRPr="00D9744D">
        <w:rPr>
          <w:rFonts w:cs="Times New Roman"/>
        </w:rPr>
        <w:t xml:space="preserve"> greater PTG was significantly related to greater non-urgent healthcare use, namely more visits to the </w:t>
      </w:r>
      <w:r>
        <w:rPr>
          <w:rFonts w:cs="Times New Roman"/>
        </w:rPr>
        <w:t xml:space="preserve">primary care </w:t>
      </w:r>
      <w:r w:rsidRPr="00D9744D">
        <w:rPr>
          <w:rFonts w:cs="Times New Roman"/>
        </w:rPr>
        <w:t xml:space="preserve">physician and cardiologist, as well as </w:t>
      </w:r>
      <w:r>
        <w:rPr>
          <w:rFonts w:cs="Times New Roman"/>
        </w:rPr>
        <w:t>cardiac rehabilitation enrolment. In contrast</w:t>
      </w:r>
      <w:r w:rsidRPr="00D9744D">
        <w:rPr>
          <w:rFonts w:cs="Times New Roman"/>
        </w:rPr>
        <w:t xml:space="preserve">, PTG had no relationship with urgent healthcare use such as emergency room visits or rehospitalization due to heart problems. </w:t>
      </w:r>
    </w:p>
    <w:p w:rsidR="003C2192" w:rsidRPr="00D9744D" w:rsidRDefault="003C2192" w:rsidP="003C2192">
      <w:pPr>
        <w:spacing w:line="480" w:lineRule="auto"/>
        <w:ind w:firstLine="576"/>
        <w:rPr>
          <w:rFonts w:cs="Times New Roman"/>
        </w:rPr>
      </w:pPr>
      <w:r w:rsidRPr="00D9744D">
        <w:rPr>
          <w:rFonts w:cs="Times New Roman"/>
        </w:rPr>
        <w:t xml:space="preserve">Next, the numbers of visits to </w:t>
      </w:r>
      <w:r>
        <w:rPr>
          <w:rFonts w:cs="Times New Roman"/>
        </w:rPr>
        <w:t>primary care</w:t>
      </w:r>
      <w:r w:rsidRPr="00D9744D">
        <w:rPr>
          <w:rFonts w:cs="Times New Roman"/>
        </w:rPr>
        <w:t xml:space="preserve"> physician and cardiologist were combined to create an outcome of physician visits (T</w:t>
      </w:r>
      <w:r>
        <w:rPr>
          <w:rFonts w:cs="Times New Roman"/>
        </w:rPr>
        <w:t xml:space="preserve">able </w:t>
      </w:r>
      <w:r w:rsidR="001C6AB5">
        <w:rPr>
          <w:rFonts w:cs="Times New Roman"/>
        </w:rPr>
        <w:t>3</w:t>
      </w:r>
      <w:r>
        <w:rPr>
          <w:rFonts w:cs="Times New Roman"/>
        </w:rPr>
        <w:t>). The multiple</w:t>
      </w:r>
      <w:r w:rsidRPr="00D9744D">
        <w:rPr>
          <w:rFonts w:cs="Times New Roman"/>
        </w:rPr>
        <w:t xml:space="preserve"> regression showed that PTG was significantly related to physician visits even after accounting for sociodemographic variables and predicted risk of MACEs (Table </w:t>
      </w:r>
      <w:r w:rsidR="001C6AB5">
        <w:rPr>
          <w:rFonts w:cs="Times New Roman"/>
        </w:rPr>
        <w:t>3</w:t>
      </w:r>
      <w:r w:rsidRPr="00D9744D">
        <w:rPr>
          <w:rFonts w:cs="Times New Roman"/>
        </w:rPr>
        <w:t>). Fina</w:t>
      </w:r>
      <w:r>
        <w:rPr>
          <w:rFonts w:cs="Times New Roman"/>
        </w:rPr>
        <w:t xml:space="preserve">lly, the logistic regression </w:t>
      </w:r>
      <w:r w:rsidRPr="00D9744D">
        <w:rPr>
          <w:rFonts w:cs="Times New Roman"/>
        </w:rPr>
        <w:t xml:space="preserve">demonstrated that the relationship between greater PTG and </w:t>
      </w:r>
      <w:r>
        <w:rPr>
          <w:rFonts w:cs="Times New Roman"/>
        </w:rPr>
        <w:t xml:space="preserve">cardiac rehabilitation </w:t>
      </w:r>
      <w:r w:rsidRPr="00D9744D">
        <w:rPr>
          <w:rFonts w:cs="Times New Roman"/>
        </w:rPr>
        <w:t xml:space="preserve">enrolment also sustained adjustment (Table </w:t>
      </w:r>
      <w:r w:rsidR="001C6AB5">
        <w:rPr>
          <w:rFonts w:cs="Times New Roman"/>
        </w:rPr>
        <w:t>4</w:t>
      </w:r>
      <w:r w:rsidRPr="00D9744D">
        <w:rPr>
          <w:rFonts w:cs="Times New Roman"/>
        </w:rPr>
        <w:t>). All collinearity statistics revealed no problem of multicollinearity.</w:t>
      </w:r>
    </w:p>
    <w:p w:rsidR="003C2192" w:rsidRPr="00D9744D" w:rsidRDefault="003C2192" w:rsidP="003C2192">
      <w:pPr>
        <w:pStyle w:val="Heading2"/>
        <w:keepNext w:val="0"/>
        <w:spacing w:before="28" w:after="58" w:line="480" w:lineRule="auto"/>
        <w:jc w:val="center"/>
        <w:rPr>
          <w:rFonts w:ascii="Times New Roman" w:hAnsi="Times New Roman" w:cs="Times New Roman"/>
          <w:b w:val="0"/>
          <w:i w:val="0"/>
          <w:sz w:val="24"/>
          <w:szCs w:val="24"/>
        </w:rPr>
      </w:pPr>
      <w:r w:rsidRPr="00D9744D">
        <w:rPr>
          <w:rFonts w:ascii="Times New Roman" w:hAnsi="Times New Roman" w:cs="Times New Roman"/>
          <w:b w:val="0"/>
          <w:i w:val="0"/>
          <w:sz w:val="24"/>
          <w:szCs w:val="24"/>
        </w:rPr>
        <w:t>Discussion</w:t>
      </w:r>
    </w:p>
    <w:p w:rsidR="003C2192" w:rsidRPr="00D9744D" w:rsidRDefault="003C2192" w:rsidP="003C2192">
      <w:pPr>
        <w:spacing w:line="480" w:lineRule="auto"/>
        <w:rPr>
          <w:rFonts w:cs="Times New Roman"/>
        </w:rPr>
      </w:pPr>
      <w:r w:rsidRPr="00D9744D">
        <w:rPr>
          <w:rFonts w:cs="Times New Roman"/>
        </w:rPr>
        <w:t xml:space="preserve">The current study sought to examine the relationship of PTG in a cardiac population to indicators of </w:t>
      </w:r>
      <w:r w:rsidR="008F4E62">
        <w:rPr>
          <w:rFonts w:cs="Times New Roman"/>
        </w:rPr>
        <w:t>trauma</w:t>
      </w:r>
      <w:r>
        <w:rPr>
          <w:rFonts w:cs="Times New Roman"/>
        </w:rPr>
        <w:t>.</w:t>
      </w:r>
      <w:r w:rsidRPr="00D9744D">
        <w:rPr>
          <w:rFonts w:cs="Times New Roman"/>
        </w:rPr>
        <w:t xml:space="preserve"> This study also quantitatively explored the relationship between PTG and health service use in a large cardiac sample, to test robustness of previous qualitative findings. Results showed that PTG was positively associated with the predicted risk of MACEs </w:t>
      </w:r>
      <w:r w:rsidR="001C6AB5">
        <w:rPr>
          <w:rFonts w:cs="Times New Roman"/>
        </w:rPr>
        <w:t>but unrelated to the rate of MACEs</w:t>
      </w:r>
      <w:r w:rsidR="001C6AB5" w:rsidRPr="00D9744D">
        <w:rPr>
          <w:rFonts w:cs="Times New Roman"/>
        </w:rPr>
        <w:t xml:space="preserve"> </w:t>
      </w:r>
      <w:r w:rsidRPr="00D9744D">
        <w:rPr>
          <w:rFonts w:cs="Times New Roman"/>
        </w:rPr>
        <w:t xml:space="preserve">over the one-year </w:t>
      </w:r>
      <w:r>
        <w:rPr>
          <w:rFonts w:cs="Times New Roman"/>
        </w:rPr>
        <w:t>period following a cardiac hospitalization</w:t>
      </w:r>
      <w:r w:rsidRPr="00D9744D">
        <w:rPr>
          <w:rFonts w:cs="Times New Roman"/>
        </w:rPr>
        <w:t xml:space="preserve">. PTG was found to be unrelated </w:t>
      </w:r>
      <w:r w:rsidR="001C6AB5">
        <w:rPr>
          <w:rFonts w:cs="Times New Roman"/>
        </w:rPr>
        <w:t xml:space="preserve">to </w:t>
      </w:r>
      <w:r w:rsidRPr="00D9744D">
        <w:rPr>
          <w:rFonts w:cs="Times New Roman"/>
        </w:rPr>
        <w:t xml:space="preserve">urgent healthcare use, but was significantly and positively related to secondary preventive healthcare utilization. </w:t>
      </w:r>
    </w:p>
    <w:p w:rsidR="003C2192" w:rsidRPr="00D9744D" w:rsidRDefault="003C2192" w:rsidP="003C2192">
      <w:pPr>
        <w:spacing w:line="480" w:lineRule="auto"/>
        <w:ind w:firstLine="720"/>
        <w:rPr>
          <w:rFonts w:cs="Times New Roman"/>
        </w:rPr>
      </w:pPr>
      <w:r w:rsidRPr="00D9744D">
        <w:rPr>
          <w:rFonts w:cs="Times New Roman"/>
        </w:rPr>
        <w:lastRenderedPageBreak/>
        <w:t>Our previous study</w:t>
      </w:r>
      <w:r>
        <w:rPr>
          <w:rFonts w:cs="Times New Roman"/>
        </w:rPr>
        <w:t xml:space="preserve"> [3</w:t>
      </w:r>
      <w:r w:rsidR="008B08CD">
        <w:rPr>
          <w:rFonts w:cs="Times New Roman"/>
        </w:rPr>
        <w:t>3</w:t>
      </w:r>
      <w:r>
        <w:rPr>
          <w:rFonts w:cs="Times New Roman"/>
        </w:rPr>
        <w:t>]</w:t>
      </w:r>
      <w:r w:rsidRPr="00D9744D">
        <w:rPr>
          <w:rFonts w:cs="Times New Roman"/>
        </w:rPr>
        <w:t xml:space="preserve"> examining PTG among cardiac outpatients demonstrated that greater PTG was associated with being non-white, having lower income and functional status, fewer depressive symptoms, more adaptive illness perceptions, and greater social support in a cardiac outpatient sample. The current study of cardiac inpatients showed similar findings: greater PTG was related to being female, younger, and non-white, and to having lower education. </w:t>
      </w:r>
      <w:r>
        <w:rPr>
          <w:rFonts w:cs="Times New Roman"/>
        </w:rPr>
        <w:t xml:space="preserve">Our </w:t>
      </w:r>
      <w:r w:rsidRPr="00D9744D">
        <w:rPr>
          <w:rFonts w:cs="Times New Roman"/>
        </w:rPr>
        <w:t xml:space="preserve">results </w:t>
      </w:r>
      <w:r>
        <w:rPr>
          <w:rFonts w:cs="Times New Roman"/>
        </w:rPr>
        <w:t xml:space="preserve">regarding female gender </w:t>
      </w:r>
      <w:r w:rsidR="000E6116">
        <w:rPr>
          <w:rFonts w:cs="Times New Roman"/>
        </w:rPr>
        <w:t>are</w:t>
      </w:r>
      <w:r w:rsidRPr="00D9744D">
        <w:rPr>
          <w:rFonts w:cs="Times New Roman"/>
        </w:rPr>
        <w:t xml:space="preserve"> consistent with </w:t>
      </w:r>
      <w:r>
        <w:rPr>
          <w:rFonts w:cs="Times New Roman"/>
        </w:rPr>
        <w:t>the recent meta-analysis [3</w:t>
      </w:r>
      <w:r w:rsidR="008B08CD">
        <w:rPr>
          <w:rFonts w:cs="Times New Roman"/>
        </w:rPr>
        <w:t>4</w:t>
      </w:r>
      <w:r>
        <w:rPr>
          <w:rFonts w:cs="Times New Roman"/>
        </w:rPr>
        <w:t xml:space="preserve">] demonstrating that women report greater PTG than men. However, </w:t>
      </w:r>
      <w:r w:rsidRPr="00D9744D">
        <w:rPr>
          <w:rFonts w:cs="Times New Roman"/>
        </w:rPr>
        <w:t xml:space="preserve">previous studies in cardiac samples </w:t>
      </w:r>
      <w:r>
        <w:rPr>
          <w:rFonts w:cs="Times New Roman"/>
        </w:rPr>
        <w:t>have</w:t>
      </w:r>
      <w:r w:rsidRPr="00D9744D">
        <w:rPr>
          <w:rFonts w:cs="Times New Roman"/>
        </w:rPr>
        <w:t xml:space="preserve"> generally found no relationship between PTG and sociodemographic characteristics</w:t>
      </w:r>
      <w:r>
        <w:rPr>
          <w:rFonts w:cs="Times New Roman"/>
        </w:rPr>
        <w:t xml:space="preserve"> [12,16,20</w:t>
      </w:r>
      <w:r w:rsidRPr="00D9744D">
        <w:rPr>
          <w:rFonts w:cs="Times New Roman"/>
        </w:rPr>
        <w:t>,21,</w:t>
      </w:r>
      <w:r>
        <w:rPr>
          <w:rFonts w:cs="Times New Roman"/>
        </w:rPr>
        <w:t>3</w:t>
      </w:r>
      <w:r w:rsidR="008B08CD">
        <w:rPr>
          <w:rFonts w:cs="Times New Roman"/>
        </w:rPr>
        <w:t>5</w:t>
      </w:r>
      <w:r>
        <w:rPr>
          <w:rFonts w:cs="Times New Roman"/>
        </w:rPr>
        <w:t xml:space="preserve">]. The </w:t>
      </w:r>
      <w:r w:rsidRPr="00D9744D">
        <w:rPr>
          <w:rFonts w:cs="Times New Roman"/>
        </w:rPr>
        <w:t>lack of relationship</w:t>
      </w:r>
      <w:r>
        <w:rPr>
          <w:rFonts w:cs="Times New Roman"/>
        </w:rPr>
        <w:t xml:space="preserve"> between PTG and patient characteristics</w:t>
      </w:r>
      <w:r w:rsidRPr="00D9744D">
        <w:rPr>
          <w:rFonts w:cs="Times New Roman"/>
        </w:rPr>
        <w:t xml:space="preserve"> may be due to the small sample size of those previous studies, particularly considering sociodemographic factors are shown to relate to PTG in the context of other health-related traumas</w:t>
      </w:r>
      <w:r>
        <w:rPr>
          <w:rFonts w:cs="Times New Roman"/>
        </w:rPr>
        <w:t xml:space="preserve"> [14,15].</w:t>
      </w:r>
      <w:r w:rsidRPr="00D9744D">
        <w:rPr>
          <w:rFonts w:cs="Times New Roman"/>
        </w:rPr>
        <w:t xml:space="preserve"> Therefore, more studies are needed to illuminate the relationship between PTG and sociodemographic factors.</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 xml:space="preserve">The Association of PTG to Indicators of </w:t>
      </w:r>
      <w:r w:rsidR="008F4E62">
        <w:rPr>
          <w:rFonts w:ascii="Times New Roman" w:hAnsi="Times New Roman" w:cs="Times New Roman"/>
          <w:b w:val="0"/>
          <w:i/>
          <w:sz w:val="24"/>
          <w:szCs w:val="24"/>
        </w:rPr>
        <w:t>Trauma</w:t>
      </w:r>
    </w:p>
    <w:p w:rsidR="003C2192" w:rsidRPr="00D9744D" w:rsidRDefault="003C2192" w:rsidP="003C2192">
      <w:pPr>
        <w:spacing w:line="480" w:lineRule="auto"/>
        <w:ind w:firstLine="720"/>
        <w:rPr>
          <w:rFonts w:cs="Times New Roman"/>
        </w:rPr>
      </w:pPr>
      <w:r w:rsidRPr="00D9744D">
        <w:rPr>
          <w:rFonts w:cs="Times New Roman"/>
        </w:rPr>
        <w:t xml:space="preserve">Generally, the findings herein are not consistent with previous studies in cardiac patients which showed that PTG had </w:t>
      </w:r>
      <w:r w:rsidRPr="00D9744D">
        <w:rPr>
          <w:rFonts w:cs="Times New Roman"/>
          <w:u w:val="single"/>
        </w:rPr>
        <w:t>no</w:t>
      </w:r>
      <w:r w:rsidRPr="00D9744D">
        <w:rPr>
          <w:rFonts w:cs="Times New Roman"/>
        </w:rPr>
        <w:t xml:space="preserve"> relationship with objective cardiac </w:t>
      </w:r>
      <w:r>
        <w:rPr>
          <w:rFonts w:cs="Times New Roman"/>
        </w:rPr>
        <w:t>threat</w:t>
      </w:r>
      <w:r w:rsidRPr="00D9744D">
        <w:rPr>
          <w:rFonts w:cs="Times New Roman"/>
        </w:rPr>
        <w:t xml:space="preserve">, or that conversely, it was related to </w:t>
      </w:r>
      <w:r w:rsidRPr="00D9744D">
        <w:rPr>
          <w:rFonts w:cs="Times New Roman"/>
          <w:u w:val="single"/>
        </w:rPr>
        <w:t>fewer</w:t>
      </w:r>
      <w:r w:rsidRPr="00D9744D">
        <w:rPr>
          <w:rFonts w:cs="Times New Roman"/>
        </w:rPr>
        <w:t xml:space="preserve"> readmissions</w:t>
      </w:r>
      <w:r>
        <w:rPr>
          <w:rFonts w:cs="Times New Roman"/>
        </w:rPr>
        <w:t xml:space="preserve"> [16,18,19].</w:t>
      </w:r>
      <w:r w:rsidRPr="00D9744D">
        <w:rPr>
          <w:rFonts w:cs="Times New Roman"/>
        </w:rPr>
        <w:t xml:space="preserve"> These differences could be explained by the fact that only approximately ¼ of our sample consisted of patients who had suffered a myocardial infarction. However, over 40% had undergone bypass surgery, and open heart procedures are thought to be experienced as major </w:t>
      </w:r>
      <w:r w:rsidR="004F63A8">
        <w:rPr>
          <w:rFonts w:cs="Times New Roman"/>
        </w:rPr>
        <w:t>trauma</w:t>
      </w:r>
      <w:r w:rsidRPr="00D9744D">
        <w:rPr>
          <w:rFonts w:cs="Times New Roman"/>
        </w:rPr>
        <w:t xml:space="preserve"> for patients. Clearly, more research is required to understand whether and how </w:t>
      </w:r>
      <w:r>
        <w:rPr>
          <w:rFonts w:cs="Times New Roman"/>
        </w:rPr>
        <w:t>threat</w:t>
      </w:r>
      <w:r w:rsidRPr="00D9744D">
        <w:rPr>
          <w:rFonts w:cs="Times New Roman"/>
        </w:rPr>
        <w:t xml:space="preserve"> contributed to the experience of PTG in cardiac patients, and whether the nature of their event or </w:t>
      </w:r>
      <w:r w:rsidRPr="00D9744D">
        <w:rPr>
          <w:rFonts w:cs="Times New Roman"/>
        </w:rPr>
        <w:lastRenderedPageBreak/>
        <w:t xml:space="preserve">procedure has a major impact on this relationship. </w:t>
      </w:r>
    </w:p>
    <w:p w:rsidR="003C2192" w:rsidRPr="00D9744D" w:rsidRDefault="003C2192" w:rsidP="003C2192">
      <w:pPr>
        <w:spacing w:line="480" w:lineRule="auto"/>
        <w:ind w:firstLine="720"/>
        <w:rPr>
          <w:rFonts w:cs="Times New Roman"/>
        </w:rPr>
      </w:pPr>
      <w:r w:rsidRPr="00D9744D">
        <w:rPr>
          <w:rFonts w:cs="Times New Roman"/>
        </w:rPr>
        <w:t>As outlined above, results showed that the predicted risk of, but not the occurrence of, cardiac morbidity was positively related to the degree of PTG. These findings may seem counterintuitive at first glance, however they were consistent with the findings of a previous study on bone marrow transplant patients, wherein degree of PTG was positively associated with the post-transplant mortality and morbidity risk</w:t>
      </w:r>
      <w:r>
        <w:rPr>
          <w:rFonts w:cs="Times New Roman"/>
        </w:rPr>
        <w:t xml:space="preserve"> [3</w:t>
      </w:r>
      <w:r w:rsidR="008B08CD">
        <w:rPr>
          <w:rFonts w:cs="Times New Roman"/>
        </w:rPr>
        <w:t>6</w:t>
      </w:r>
      <w:r>
        <w:rPr>
          <w:rFonts w:cs="Times New Roman"/>
        </w:rPr>
        <w:t>].</w:t>
      </w:r>
      <w:r w:rsidRPr="00D9744D">
        <w:rPr>
          <w:rFonts w:cs="Times New Roman"/>
        </w:rPr>
        <w:t xml:space="preserve"> The authors explained that these patients who survived a more risky health-related </w:t>
      </w:r>
      <w:r>
        <w:rPr>
          <w:rFonts w:cs="Times New Roman"/>
        </w:rPr>
        <w:t>threat</w:t>
      </w:r>
      <w:r w:rsidRPr="00D9744D">
        <w:rPr>
          <w:rFonts w:cs="Times New Roman"/>
        </w:rPr>
        <w:t xml:space="preserve"> would be more likely to experience PTG than those who survived a less risky one</w:t>
      </w:r>
      <w:r>
        <w:rPr>
          <w:rFonts w:cs="Times New Roman"/>
        </w:rPr>
        <w:t xml:space="preserve"> [3</w:t>
      </w:r>
      <w:r w:rsidR="008B08CD">
        <w:rPr>
          <w:rFonts w:cs="Times New Roman"/>
        </w:rPr>
        <w:t>6</w:t>
      </w:r>
      <w:r>
        <w:rPr>
          <w:rFonts w:cs="Times New Roman"/>
        </w:rPr>
        <w:t>].</w:t>
      </w:r>
      <w:r w:rsidRPr="00D9744D">
        <w:rPr>
          <w:rFonts w:cs="Times New Roman"/>
        </w:rPr>
        <w:t xml:space="preserve"> Although this finding was not replicated by a later similar study</w:t>
      </w:r>
      <w:r>
        <w:rPr>
          <w:rFonts w:cs="Times New Roman"/>
        </w:rPr>
        <w:t xml:space="preserve"> [3</w:t>
      </w:r>
      <w:r w:rsidR="008B08CD">
        <w:rPr>
          <w:rFonts w:cs="Times New Roman"/>
        </w:rPr>
        <w:t>7</w:t>
      </w:r>
      <w:r>
        <w:rPr>
          <w:rFonts w:cs="Times New Roman"/>
        </w:rPr>
        <w:t>],</w:t>
      </w:r>
      <w:r w:rsidRPr="00D9744D">
        <w:rPr>
          <w:rFonts w:cs="Times New Roman"/>
        </w:rPr>
        <w:t xml:space="preserve"> the authors of the latter study found that patients’ subjective concerns about mortality were related to greater PTG. Therefore, the notion of surviving a greater degree of life </w:t>
      </w:r>
      <w:r w:rsidR="001C6AB5">
        <w:rPr>
          <w:rFonts w:cs="Times New Roman"/>
        </w:rPr>
        <w:t>trauma</w:t>
      </w:r>
      <w:r w:rsidRPr="00D9744D">
        <w:rPr>
          <w:rFonts w:cs="Times New Roman"/>
        </w:rPr>
        <w:t xml:space="preserve"> deserves more research attention, as this may be one of the underlying mechanisms explaining the experience of PTG among cardiac patients.</w:t>
      </w:r>
    </w:p>
    <w:p w:rsidR="003C2192" w:rsidRPr="00D9744D" w:rsidRDefault="003C2192" w:rsidP="003C2192">
      <w:pPr>
        <w:spacing w:line="480" w:lineRule="auto"/>
        <w:ind w:firstLine="720"/>
        <w:rPr>
          <w:rFonts w:cs="Times New Roman"/>
        </w:rPr>
      </w:pP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The Relationship between PTG and Health Service Use</w:t>
      </w:r>
    </w:p>
    <w:p w:rsidR="003C2192" w:rsidRPr="00D9744D" w:rsidRDefault="003C2192" w:rsidP="003C2192">
      <w:pPr>
        <w:spacing w:line="480" w:lineRule="auto"/>
        <w:ind w:firstLine="720"/>
        <w:rPr>
          <w:rFonts w:cs="Times New Roman"/>
        </w:rPr>
      </w:pPr>
      <w:r w:rsidRPr="00D9744D">
        <w:rPr>
          <w:rFonts w:cs="Times New Roman"/>
        </w:rPr>
        <w:t xml:space="preserve">Results showed that greater PTG was significantly related to more visits to </w:t>
      </w:r>
      <w:r>
        <w:rPr>
          <w:rFonts w:cs="Times New Roman"/>
        </w:rPr>
        <w:t>primary care</w:t>
      </w:r>
      <w:r w:rsidRPr="00D9744D">
        <w:rPr>
          <w:rFonts w:cs="Times New Roman"/>
        </w:rPr>
        <w:t xml:space="preserve"> physicians and cardiologists, and to </w:t>
      </w:r>
      <w:r>
        <w:rPr>
          <w:rFonts w:cs="Times New Roman"/>
        </w:rPr>
        <w:t xml:space="preserve">cardiac rehabilitation </w:t>
      </w:r>
      <w:r w:rsidRPr="00D9744D">
        <w:rPr>
          <w:rFonts w:cs="Times New Roman"/>
        </w:rPr>
        <w:t>enrolment, but not related to emergency room visits or heart-related re-admissions which would be used on a more urgent or acute basis. While the effect sizes of these findings were small, they support previous qualitative findings among cardiac patients that PTG may motivate patients to pursue preventive healthcare</w:t>
      </w:r>
      <w:r>
        <w:rPr>
          <w:rFonts w:cs="Times New Roman"/>
        </w:rPr>
        <w:t xml:space="preserve"> [12,18,</w:t>
      </w:r>
      <w:r w:rsidR="008B08CD">
        <w:rPr>
          <w:rFonts w:cs="Times New Roman"/>
        </w:rPr>
        <w:t>38</w:t>
      </w:r>
      <w:r>
        <w:rPr>
          <w:rFonts w:cs="Times New Roman"/>
        </w:rPr>
        <w:t>,</w:t>
      </w:r>
      <w:r w:rsidR="008B08CD">
        <w:rPr>
          <w:rFonts w:cs="Times New Roman"/>
        </w:rPr>
        <w:t>39</w:t>
      </w:r>
      <w:r>
        <w:rPr>
          <w:rFonts w:cs="Times New Roman"/>
        </w:rPr>
        <w:t>].</w:t>
      </w:r>
      <w:r w:rsidRPr="00D9744D">
        <w:rPr>
          <w:rFonts w:cs="Times New Roman"/>
        </w:rPr>
        <w:t xml:space="preserve"> Although the direction of effect cannot be determined, future studies may assess whether enhancing PTG could result in increased use of </w:t>
      </w:r>
      <w:r>
        <w:rPr>
          <w:rFonts w:cs="Times New Roman"/>
        </w:rPr>
        <w:t>cardiac rehabilitation</w:t>
      </w:r>
      <w:r w:rsidRPr="00D9744D">
        <w:rPr>
          <w:rFonts w:cs="Times New Roman"/>
        </w:rPr>
        <w:t xml:space="preserve">, programs which have beneficial effects on </w:t>
      </w:r>
      <w:r w:rsidRPr="00D9744D">
        <w:rPr>
          <w:rFonts w:cs="Times New Roman"/>
        </w:rPr>
        <w:lastRenderedPageBreak/>
        <w:t>morbidity and mortality</w:t>
      </w:r>
      <w:r>
        <w:rPr>
          <w:rFonts w:cs="Times New Roman"/>
        </w:rPr>
        <w:t xml:space="preserve"> [4</w:t>
      </w:r>
      <w:r w:rsidR="008B08CD">
        <w:rPr>
          <w:rFonts w:cs="Times New Roman"/>
        </w:rPr>
        <w:t>0</w:t>
      </w:r>
      <w:r>
        <w:rPr>
          <w:rFonts w:cs="Times New Roman"/>
        </w:rPr>
        <w:t xml:space="preserve">] </w:t>
      </w:r>
      <w:r w:rsidRPr="00D9744D">
        <w:rPr>
          <w:rFonts w:cs="Times New Roman"/>
        </w:rPr>
        <w:t>but which are grossly under-used</w:t>
      </w:r>
      <w:r>
        <w:rPr>
          <w:rFonts w:cs="Times New Roman"/>
        </w:rPr>
        <w:t xml:space="preserve"> [4</w:t>
      </w:r>
      <w:r w:rsidR="008B08CD">
        <w:rPr>
          <w:rFonts w:cs="Times New Roman"/>
        </w:rPr>
        <w:t>1</w:t>
      </w:r>
      <w:r>
        <w:rPr>
          <w:rFonts w:cs="Times New Roman"/>
        </w:rPr>
        <w:t>]. These future studies may offer clinical and practical implications on the relationship between PTG and health service use.</w:t>
      </w:r>
      <w:r w:rsidRPr="00D9744D">
        <w:rPr>
          <w:rFonts w:cs="Times New Roman"/>
        </w:rPr>
        <w:t xml:space="preserve"> </w:t>
      </w:r>
      <w:r w:rsidRPr="00654E08">
        <w:t>Taken together, a potential explanation for the overall relationships herein could be that patients with greater cardiac risk might have perceived that they had survived a perilous event, developed positive adaptations and growth in response, and in turn become motivated to seek preventive healthcare to improve their health and reduce their probability of having another cardiac event.</w:t>
      </w:r>
      <w:r w:rsidRPr="00D9744D">
        <w:rPr>
          <w:rFonts w:cs="Times New Roman"/>
        </w:rPr>
        <w:t xml:space="preserve"> These findings are consistent with the broaden-and-build theory of positive emotions</w:t>
      </w:r>
      <w:r>
        <w:rPr>
          <w:rFonts w:cs="Times New Roman"/>
        </w:rPr>
        <w:t xml:space="preserve"> [4</w:t>
      </w:r>
      <w:r w:rsidR="008B08CD">
        <w:rPr>
          <w:rFonts w:cs="Times New Roman"/>
        </w:rPr>
        <w:t>2</w:t>
      </w:r>
      <w:r>
        <w:rPr>
          <w:rFonts w:cs="Times New Roman"/>
        </w:rPr>
        <w:t>,4</w:t>
      </w:r>
      <w:r w:rsidR="008B08CD">
        <w:rPr>
          <w:rFonts w:cs="Times New Roman"/>
        </w:rPr>
        <w:t>3</w:t>
      </w:r>
      <w:r>
        <w:rPr>
          <w:rFonts w:cs="Times New Roman"/>
        </w:rPr>
        <w:t>].</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Implications and Directions for Future Research</w:t>
      </w:r>
    </w:p>
    <w:p w:rsidR="003C2192" w:rsidRPr="00D9744D" w:rsidRDefault="003C2192" w:rsidP="003C2192">
      <w:pPr>
        <w:spacing w:line="480" w:lineRule="auto"/>
        <w:ind w:firstLine="720"/>
        <w:rPr>
          <w:rFonts w:cs="Times New Roman"/>
        </w:rPr>
      </w:pPr>
      <w:r w:rsidRPr="00D9744D">
        <w:rPr>
          <w:rFonts w:cs="Times New Roman"/>
        </w:rPr>
        <w:t>In the trauma literature, a handful of randomized controlled trials have been conducted to examine the effectiveness of psychotherapeutic interventions in enhancing and facilitating PTG</w:t>
      </w:r>
      <w:r>
        <w:rPr>
          <w:rFonts w:cs="Times New Roman"/>
        </w:rPr>
        <w:t xml:space="preserve"> [4</w:t>
      </w:r>
      <w:r w:rsidR="008B08CD">
        <w:rPr>
          <w:rFonts w:cs="Times New Roman"/>
        </w:rPr>
        <w:t>4</w:t>
      </w:r>
      <w:r>
        <w:rPr>
          <w:rFonts w:cs="Times New Roman"/>
        </w:rPr>
        <w:t>-</w:t>
      </w:r>
      <w:r w:rsidR="008B08CD">
        <w:rPr>
          <w:rFonts w:cs="Times New Roman"/>
        </w:rPr>
        <w:t>48</w:t>
      </w:r>
      <w:r>
        <w:rPr>
          <w:rFonts w:cs="Times New Roman"/>
        </w:rPr>
        <w:t>].</w:t>
      </w:r>
      <w:r w:rsidRPr="00D9744D">
        <w:rPr>
          <w:rFonts w:cs="Times New Roman"/>
        </w:rPr>
        <w:t xml:space="preserve"> The results show promising effectiveness among cancer survivors, motor vehicle accident survivors with posttraumatic stress disorder and</w:t>
      </w:r>
      <w:r>
        <w:rPr>
          <w:rFonts w:cs="Times New Roman"/>
        </w:rPr>
        <w:t xml:space="preserve"> complicated grief populations. In particular, participants showed significant increases in the PTG subdomains ‘new possibilities’ and ‘personal strength’ post-treatment [4</w:t>
      </w:r>
      <w:r w:rsidR="008B08CD">
        <w:rPr>
          <w:rFonts w:cs="Times New Roman"/>
        </w:rPr>
        <w:t>7</w:t>
      </w:r>
      <w:r>
        <w:rPr>
          <w:rFonts w:cs="Times New Roman"/>
        </w:rPr>
        <w:t>].</w:t>
      </w:r>
      <w:r w:rsidRPr="00D9744D">
        <w:rPr>
          <w:rFonts w:cs="Times New Roman"/>
        </w:rPr>
        <w:t xml:space="preserve"> To our knowledge, no intervention studies have been conducted among cardiac samples. This presents a gap in the literature, given that cardiac patients also experience life </w:t>
      </w:r>
      <w:r w:rsidR="001C6AB5">
        <w:rPr>
          <w:rFonts w:cs="Times New Roman"/>
        </w:rPr>
        <w:t>trauma</w:t>
      </w:r>
      <w:r w:rsidRPr="00D9744D">
        <w:rPr>
          <w:rFonts w:cs="Times New Roman"/>
        </w:rPr>
        <w:t xml:space="preserve"> and PTG. Psychosocial interventions, such as mindfulness-based stress reduction programs</w:t>
      </w:r>
      <w:r>
        <w:rPr>
          <w:rFonts w:cs="Times New Roman"/>
        </w:rPr>
        <w:t xml:space="preserve"> [</w:t>
      </w:r>
      <w:r w:rsidR="008B08CD">
        <w:rPr>
          <w:rFonts w:cs="Times New Roman"/>
        </w:rPr>
        <w:t>49</w:t>
      </w:r>
      <w:r>
        <w:rPr>
          <w:rFonts w:cs="Times New Roman"/>
        </w:rPr>
        <w:t>]</w:t>
      </w:r>
      <w:r w:rsidRPr="00D9744D">
        <w:rPr>
          <w:rFonts w:cs="Times New Roman"/>
        </w:rPr>
        <w:t xml:space="preserve"> offered in </w:t>
      </w:r>
      <w:r>
        <w:rPr>
          <w:rFonts w:cs="Times New Roman"/>
        </w:rPr>
        <w:t xml:space="preserve">cardiovascular disease management program settings such as cardiac rehabilitation </w:t>
      </w:r>
      <w:r w:rsidRPr="00D9744D">
        <w:rPr>
          <w:rFonts w:cs="Times New Roman"/>
        </w:rPr>
        <w:t xml:space="preserve">may enhance the experience of PTG </w:t>
      </w:r>
      <w:r>
        <w:rPr>
          <w:rFonts w:cs="Times New Roman"/>
        </w:rPr>
        <w:t>and positive emotions therefore improving</w:t>
      </w:r>
      <w:r w:rsidRPr="00D9744D">
        <w:rPr>
          <w:rFonts w:cs="Times New Roman"/>
        </w:rPr>
        <w:t xml:space="preserve"> patients’ recovery</w:t>
      </w:r>
      <w:r>
        <w:rPr>
          <w:rFonts w:cs="Times New Roman"/>
        </w:rPr>
        <w:t xml:space="preserve"> [5</w:t>
      </w:r>
      <w:r w:rsidR="008B08CD">
        <w:rPr>
          <w:rFonts w:cs="Times New Roman"/>
        </w:rPr>
        <w:t>0</w:t>
      </w:r>
      <w:r>
        <w:rPr>
          <w:rFonts w:cs="Times New Roman"/>
        </w:rPr>
        <w:t>].</w:t>
      </w:r>
    </w:p>
    <w:p w:rsidR="003C2192" w:rsidRPr="00D9744D" w:rsidRDefault="003C2192" w:rsidP="003C2192">
      <w:pPr>
        <w:pStyle w:val="Heading3"/>
        <w:keepNext w:val="0"/>
        <w:spacing w:before="28" w:after="58" w:line="480" w:lineRule="auto"/>
        <w:rPr>
          <w:rFonts w:ascii="Times New Roman" w:hAnsi="Times New Roman" w:cs="Times New Roman"/>
          <w:b w:val="0"/>
          <w:i/>
          <w:sz w:val="24"/>
          <w:szCs w:val="24"/>
        </w:rPr>
      </w:pPr>
      <w:r w:rsidRPr="00D9744D">
        <w:rPr>
          <w:rFonts w:ascii="Times New Roman" w:hAnsi="Times New Roman" w:cs="Times New Roman"/>
          <w:b w:val="0"/>
          <w:i/>
          <w:sz w:val="24"/>
          <w:szCs w:val="24"/>
        </w:rPr>
        <w:t>Limitations</w:t>
      </w:r>
    </w:p>
    <w:p w:rsidR="003C2192" w:rsidRPr="00D9744D" w:rsidRDefault="003C2192" w:rsidP="003C2192">
      <w:pPr>
        <w:spacing w:line="480" w:lineRule="auto"/>
        <w:ind w:firstLine="720"/>
      </w:pPr>
      <w:r w:rsidRPr="00D9744D">
        <w:t xml:space="preserve">Caution is warranted when interpreting these results. First, there are threats to </w:t>
      </w:r>
      <w:r w:rsidRPr="00D9744D">
        <w:lastRenderedPageBreak/>
        <w:t xml:space="preserve">generalizibility of results. There was retention bias in the sample, and the study was conducted within the context of a universal healthcare system. </w:t>
      </w:r>
      <w:r>
        <w:t>The second limitation relates to</w:t>
      </w:r>
      <w:r w:rsidRPr="00D9744D">
        <w:t xml:space="preserve"> the t</w:t>
      </w:r>
      <w:r>
        <w:t xml:space="preserve">iming of PTG measurement, which </w:t>
      </w:r>
      <w:r w:rsidRPr="00D9744D">
        <w:t>occurred only one year post-hospitalization, not at the time of hospitalization. However, assessment of PTG at the time of a cardiac event or procedure might only reflect a cognitive strategy to reduce distress in the short-term</w:t>
      </w:r>
      <w:r>
        <w:t xml:space="preserve"> [15]</w:t>
      </w:r>
      <w:r>
        <w:rPr>
          <w:rFonts w:cs="Times New Roman"/>
        </w:rPr>
        <w:t>.</w:t>
      </w:r>
      <w:r w:rsidRPr="00D9744D">
        <w:rPr>
          <w:rFonts w:cs="Times New Roman"/>
        </w:rPr>
        <w:t xml:space="preserve"> Results herein therefore may be a more accurate account of psychological change, given that growth takes time to emerge</w:t>
      </w:r>
      <w:r>
        <w:rPr>
          <w:rFonts w:cs="Times New Roman"/>
        </w:rPr>
        <w:t xml:space="preserve"> [5</w:t>
      </w:r>
      <w:r w:rsidR="00B27F1C">
        <w:rPr>
          <w:rFonts w:cs="Times New Roman"/>
        </w:rPr>
        <w:t>1</w:t>
      </w:r>
      <w:r>
        <w:rPr>
          <w:rFonts w:cs="Times New Roman"/>
        </w:rPr>
        <w:t>].</w:t>
      </w:r>
      <w:r w:rsidRPr="00D9744D">
        <w:rPr>
          <w:rFonts w:cs="Times New Roman"/>
        </w:rPr>
        <w:t xml:space="preserve"> Third, the study is </w:t>
      </w:r>
      <w:r w:rsidRPr="00D9744D">
        <w:t xml:space="preserve">limited by unknown reliability and validity of the self-report, investigator-generated items including some clinical variables and health service use. </w:t>
      </w:r>
      <w:r>
        <w:t>Furthermore, levels of stress experienced on a day by day basis (during</w:t>
      </w:r>
      <w:r w:rsidRPr="00D9744D">
        <w:t xml:space="preserve"> the </w:t>
      </w:r>
      <w:r>
        <w:t xml:space="preserve">past month) may not reflect past traumatic experience as much as current stressful event exposures and related experiences. </w:t>
      </w:r>
      <w:r w:rsidRPr="00D9744D">
        <w:t xml:space="preserve"> F</w:t>
      </w:r>
      <w:r w:rsidR="001C6AB5">
        <w:t>our</w:t>
      </w:r>
      <w:r w:rsidRPr="00D9744D">
        <w:t xml:space="preserve">th, the use of secondary data also carries limitations. For example, the larger study excluded patients who had serious comorbidities, which may have impacted the resulting level of PTG. Finally, due to the study design, the causal relationship between PTG and health service use cannot be determined. </w:t>
      </w:r>
    </w:p>
    <w:p w:rsidR="003C2192" w:rsidRPr="003046AA" w:rsidRDefault="003C2192" w:rsidP="003C2192">
      <w:pPr>
        <w:pStyle w:val="Heading3"/>
        <w:spacing w:line="480" w:lineRule="auto"/>
        <w:rPr>
          <w:rFonts w:ascii="Times New Roman" w:hAnsi="Times New Roman"/>
          <w:i/>
          <w:sz w:val="24"/>
        </w:rPr>
      </w:pPr>
      <w:r w:rsidRPr="003046AA">
        <w:rPr>
          <w:rFonts w:ascii="Times New Roman" w:hAnsi="Times New Roman"/>
          <w:i/>
          <w:sz w:val="24"/>
        </w:rPr>
        <w:t>Conclusions</w:t>
      </w:r>
    </w:p>
    <w:p w:rsidR="003C2192" w:rsidRDefault="003C2192" w:rsidP="003C2192">
      <w:pPr>
        <w:spacing w:line="480" w:lineRule="auto"/>
        <w:ind w:firstLine="576"/>
        <w:rPr>
          <w:rFonts w:cs="Times New Roman"/>
        </w:rPr>
      </w:pPr>
      <w:r w:rsidRPr="00D9744D">
        <w:rPr>
          <w:rFonts w:cs="Times New Roman"/>
        </w:rPr>
        <w:t>To conclude, in cardiac outpatients, PTG appears to be a response to greater clinical risk but not to actual morbidity. Moreover, outpatients experiencing greater PTG were more like</w:t>
      </w:r>
      <w:r>
        <w:rPr>
          <w:rFonts w:cs="Times New Roman"/>
        </w:rPr>
        <w:t>ly to seek physician care</w:t>
      </w:r>
      <w:r w:rsidRPr="00D9744D">
        <w:rPr>
          <w:rFonts w:cs="Times New Roman"/>
        </w:rPr>
        <w:t xml:space="preserve"> and secondary prevention programs, which may lead to significant health benefits. Future research is needed to understand whether promoting PTG and positive well-being among outpatients living with a chronic cardiac condition can increase their engagement in preventive healthcare, and the effect on health outcomes. Given the prevalence of cardiovascular diseases, more research attention </w:t>
      </w:r>
      <w:r w:rsidRPr="00D9744D">
        <w:rPr>
          <w:rFonts w:cs="Times New Roman"/>
        </w:rPr>
        <w:lastRenderedPageBreak/>
        <w:t xml:space="preserve">should be given to not only negative emotional recovery but to positive adaptation as well, and how it can be capitalized upon to improve patients’ quality and quantity of life. </w:t>
      </w:r>
    </w:p>
    <w:p w:rsidR="003C2192" w:rsidRDefault="003C2192" w:rsidP="003C2192">
      <w:pPr>
        <w:pStyle w:val="Heading2"/>
        <w:keepNext w:val="0"/>
        <w:pageBreakBefore/>
        <w:spacing w:before="28" w:after="58" w:line="480" w:lineRule="auto"/>
        <w:jc w:val="center"/>
        <w:rPr>
          <w:rFonts w:ascii="Times New Roman" w:hAnsi="Times New Roman" w:cs="Times New Roman"/>
          <w:b w:val="0"/>
          <w:i w:val="0"/>
          <w:sz w:val="24"/>
        </w:rPr>
      </w:pPr>
      <w:r w:rsidRPr="00D9744D">
        <w:rPr>
          <w:rFonts w:ascii="Times New Roman" w:hAnsi="Times New Roman" w:cs="Times New Roman"/>
          <w:b w:val="0"/>
          <w:i w:val="0"/>
          <w:sz w:val="24"/>
        </w:rPr>
        <w:lastRenderedPageBreak/>
        <w:t>References</w:t>
      </w:r>
    </w:p>
    <w:p w:rsidR="00411A92" w:rsidRDefault="003C2192" w:rsidP="00342FD9">
      <w:pPr>
        <w:pStyle w:val="BodyText"/>
        <w:numPr>
          <w:ilvl w:val="0"/>
          <w:numId w:val="3"/>
        </w:numPr>
        <w:spacing w:line="240" w:lineRule="auto"/>
      </w:pPr>
      <w:r w:rsidRPr="00D9744D">
        <w:t>1</w:t>
      </w:r>
      <w:r>
        <w:t>.</w:t>
      </w:r>
      <w:r w:rsidRPr="00D9744D">
        <w:t xml:space="preserve"> World Health Organization. The global burden of disease: 2004 update. 2008.</w:t>
      </w:r>
    </w:p>
    <w:p w:rsidR="00411A92" w:rsidRDefault="003C2192" w:rsidP="00342FD9">
      <w:pPr>
        <w:pStyle w:val="BodyText"/>
        <w:numPr>
          <w:ilvl w:val="0"/>
          <w:numId w:val="3"/>
        </w:numPr>
        <w:spacing w:line="240" w:lineRule="auto"/>
      </w:pPr>
      <w:r w:rsidRPr="00DC6CE5">
        <w:rPr>
          <w:lang w:val="da-DK"/>
        </w:rPr>
        <w:t xml:space="preserve">2. Thombs BD, Bass EB, Ford DE, Stewart KJ, Tsilidis KK, Patel U, et al. </w:t>
      </w:r>
      <w:r w:rsidRPr="00D9744D">
        <w:t>Prevalence of depression in survivors of acute myocardial infarction. J Gen Intern Med 2006;21</w:t>
      </w:r>
      <w:r>
        <w:t>:</w:t>
      </w:r>
      <w:r w:rsidRPr="00D9744D">
        <w:t>30-38.</w:t>
      </w:r>
    </w:p>
    <w:p w:rsidR="00411A92" w:rsidRDefault="003C2192" w:rsidP="00342FD9">
      <w:pPr>
        <w:pStyle w:val="BodyText"/>
        <w:numPr>
          <w:ilvl w:val="0"/>
          <w:numId w:val="3"/>
        </w:numPr>
        <w:spacing w:line="240" w:lineRule="auto"/>
      </w:pPr>
      <w:r w:rsidRPr="00D9744D">
        <w:t>3</w:t>
      </w:r>
      <w:r>
        <w:t>.</w:t>
      </w:r>
      <w:r w:rsidRPr="00D9744D">
        <w:t xml:space="preserve"> Huffman JC, Smith FA, Blais MA, Beiser ME, Januzzi JL, Fricchione GL. Recognition and treatment of depression and anxiety in patients with acute myocardial infarction. Am J Cardiol 2006;98</w:t>
      </w:r>
      <w:r>
        <w:t>:</w:t>
      </w:r>
      <w:r w:rsidRPr="00D9744D">
        <w:t>319-324.</w:t>
      </w:r>
    </w:p>
    <w:p w:rsidR="00411A92" w:rsidRDefault="003C2192" w:rsidP="00342FD9">
      <w:pPr>
        <w:pStyle w:val="BodyText"/>
        <w:numPr>
          <w:ilvl w:val="0"/>
          <w:numId w:val="3"/>
        </w:numPr>
        <w:spacing w:line="240" w:lineRule="auto"/>
      </w:pPr>
      <w:r w:rsidRPr="00D9744D">
        <w:t>4</w:t>
      </w:r>
      <w:r>
        <w:t>.</w:t>
      </w:r>
      <w:r w:rsidRPr="00D9744D">
        <w:t xml:space="preserve"> Grace SL, Abbey SE, Kapral MK, Fang J, Nolan RP, Stewart DE. Effect of depression on five-year mortality after an acute coronary syndrome. Am J Cardiol 2005;96</w:t>
      </w:r>
      <w:r>
        <w:t>:</w:t>
      </w:r>
      <w:r w:rsidRPr="00D9744D">
        <w:t>1179-1185.</w:t>
      </w:r>
    </w:p>
    <w:p w:rsidR="00411A92" w:rsidRDefault="003C2192" w:rsidP="00342FD9">
      <w:pPr>
        <w:pStyle w:val="BodyText"/>
        <w:numPr>
          <w:ilvl w:val="0"/>
          <w:numId w:val="3"/>
        </w:numPr>
        <w:spacing w:line="240" w:lineRule="auto"/>
      </w:pPr>
      <w:r w:rsidRPr="00D9744D">
        <w:t>5</w:t>
      </w:r>
      <w:r>
        <w:t>.</w:t>
      </w:r>
      <w:r w:rsidRPr="00D9744D">
        <w:t xml:space="preserve"> Affleck G, Tennen H. Construing benefits from adversity: Adaptational significance and dispositional underpinnings. Journal of personality 1996;64</w:t>
      </w:r>
      <w:r>
        <w:t>:</w:t>
      </w:r>
      <w:r w:rsidRPr="00D9744D">
        <w:t>899-922.</w:t>
      </w:r>
    </w:p>
    <w:p w:rsidR="00411A92" w:rsidRDefault="003C2192" w:rsidP="00342FD9">
      <w:pPr>
        <w:pStyle w:val="BodyText"/>
        <w:numPr>
          <w:ilvl w:val="0"/>
          <w:numId w:val="3"/>
        </w:numPr>
        <w:spacing w:line="240" w:lineRule="auto"/>
      </w:pPr>
      <w:r w:rsidRPr="00DC6CE5">
        <w:rPr>
          <w:lang w:val="da-DK"/>
        </w:rPr>
        <w:t xml:space="preserve">6. Tedeschi RG, Park CL, Calhoun LG. </w:t>
      </w:r>
      <w:r w:rsidRPr="00D9744D">
        <w:t>Posttraumatic growth : positive change in the aftermath of crisis. Mahwah, N.J.: Lawrence Erlbaum Associates 1998.</w:t>
      </w:r>
    </w:p>
    <w:p w:rsidR="00411A92" w:rsidRDefault="003C2192" w:rsidP="00342FD9">
      <w:pPr>
        <w:pStyle w:val="BodyText"/>
        <w:numPr>
          <w:ilvl w:val="0"/>
          <w:numId w:val="3"/>
        </w:numPr>
        <w:spacing w:line="240" w:lineRule="auto"/>
      </w:pPr>
      <w:r w:rsidRPr="00D9744D">
        <w:t>7</w:t>
      </w:r>
      <w:r>
        <w:t>.</w:t>
      </w:r>
      <w:r w:rsidRPr="00D9744D">
        <w:t xml:space="preserve"> Johnson JL. Learning to live again: the process of adjustment following a heart attack. In Morse JM, Johnson JL, </w:t>
      </w:r>
      <w:r>
        <w:t>eds.</w:t>
      </w:r>
      <w:r w:rsidRPr="00D9744D">
        <w:t xml:space="preserve"> The Illness Experience: Dimensions of Suffering</w:t>
      </w:r>
      <w:r>
        <w:t>.</w:t>
      </w:r>
      <w:r w:rsidRPr="00D9744D">
        <w:t xml:space="preserve"> Newbury Park, CA: Sage Publications 1991.</w:t>
      </w:r>
    </w:p>
    <w:p w:rsidR="00411A92" w:rsidRDefault="003C2192" w:rsidP="00342FD9">
      <w:pPr>
        <w:pStyle w:val="BodyText"/>
        <w:numPr>
          <w:ilvl w:val="0"/>
          <w:numId w:val="3"/>
        </w:numPr>
        <w:spacing w:line="240" w:lineRule="auto"/>
      </w:pPr>
      <w:r w:rsidRPr="00D9744D">
        <w:t>8</w:t>
      </w:r>
      <w:r>
        <w:t>.</w:t>
      </w:r>
      <w:r w:rsidRPr="00D9744D">
        <w:t xml:space="preserve"> Prati G, Pietrantoni L. Optimism, Social Support, and Coping Strategies As Factors Contributing to Posttraumatic Growth: A Meta-Analysis. Journal of Loss and Trauma: International Perspectives on Stress &amp; Coping 2009;14</w:t>
      </w:r>
      <w:r>
        <w:t>:</w:t>
      </w:r>
      <w:r w:rsidRPr="00D9744D">
        <w:t>364.</w:t>
      </w:r>
    </w:p>
    <w:p w:rsidR="00411A92" w:rsidRDefault="003C2192" w:rsidP="00342FD9">
      <w:pPr>
        <w:pStyle w:val="BodyText"/>
        <w:numPr>
          <w:ilvl w:val="0"/>
          <w:numId w:val="3"/>
        </w:numPr>
        <w:spacing w:line="240" w:lineRule="auto"/>
      </w:pPr>
      <w:r>
        <w:t>9.</w:t>
      </w:r>
      <w:r w:rsidRPr="00D9744D">
        <w:t xml:space="preserve"> Aldwin CM. Stress, coping, and development: An integrative perspective. New York, NY, US: Guilford Press 1994.</w:t>
      </w:r>
    </w:p>
    <w:p w:rsidR="00411A92" w:rsidRDefault="003C2192" w:rsidP="00342FD9">
      <w:pPr>
        <w:pStyle w:val="BodyText"/>
        <w:numPr>
          <w:ilvl w:val="0"/>
          <w:numId w:val="3"/>
        </w:numPr>
        <w:spacing w:line="240" w:lineRule="auto"/>
      </w:pPr>
      <w:r>
        <w:t>10.</w:t>
      </w:r>
      <w:r w:rsidRPr="00D9744D">
        <w:t xml:space="preserve"> Dunigan JT, Carr BI, Steel JL. Posttraumatic growth, immunity and survival in patients with hepatoma. Dig Dis Sci 2007;52</w:t>
      </w:r>
      <w:r>
        <w:t>:</w:t>
      </w:r>
      <w:r w:rsidRPr="00D9744D">
        <w:t>2452-2459.</w:t>
      </w:r>
    </w:p>
    <w:p w:rsidR="00411A92" w:rsidRDefault="003C2192" w:rsidP="00342FD9">
      <w:pPr>
        <w:pStyle w:val="BodyText"/>
        <w:numPr>
          <w:ilvl w:val="0"/>
          <w:numId w:val="3"/>
        </w:numPr>
        <w:spacing w:line="240" w:lineRule="auto"/>
      </w:pPr>
      <w:r>
        <w:t>11.</w:t>
      </w:r>
      <w:r w:rsidRPr="00D9744D">
        <w:t xml:space="preserve"> Bower JE, Kemeny ME, Taylor SE, Fahey JL. Cognitive processing, discovery of meaning, CD4 decline, and AIDS-related mortality among bereaved HIV-seropositive men. J Consult Clin Psychol 1998</w:t>
      </w:r>
      <w:r>
        <w:t>;66:979-986.</w:t>
      </w:r>
    </w:p>
    <w:p w:rsidR="00411A92" w:rsidRDefault="003C2192" w:rsidP="00342FD9">
      <w:pPr>
        <w:pStyle w:val="BodyText"/>
        <w:numPr>
          <w:ilvl w:val="0"/>
          <w:numId w:val="3"/>
        </w:numPr>
        <w:spacing w:line="240" w:lineRule="auto"/>
      </w:pPr>
      <w:r>
        <w:t>12.</w:t>
      </w:r>
      <w:r w:rsidRPr="00D9744D">
        <w:t xml:space="preserve"> Affleck G, Tennen H, Croog S, Levine S. Causal attribution, perceived benefits, and morbidity after a heart attack: an 8-year study. J Consult Clin Psychol 1987</w:t>
      </w:r>
      <w:r>
        <w:t>;55:29-35.</w:t>
      </w:r>
    </w:p>
    <w:p w:rsidR="00411A92" w:rsidRDefault="003C2192" w:rsidP="00342FD9">
      <w:pPr>
        <w:pStyle w:val="BodyText"/>
        <w:numPr>
          <w:ilvl w:val="0"/>
          <w:numId w:val="3"/>
        </w:numPr>
        <w:spacing w:line="240" w:lineRule="auto"/>
      </w:pPr>
      <w:r>
        <w:t>13.</w:t>
      </w:r>
      <w:r w:rsidRPr="00D9744D">
        <w:t xml:space="preserve"> Tedeschi RG, Calhoun LG. Posttraumatic growth: conceptual foundations and empirical evidence. Psychological Inquiry 2004;15</w:t>
      </w:r>
      <w:r>
        <w:t>:1-18.</w:t>
      </w:r>
    </w:p>
    <w:p w:rsidR="00411A92" w:rsidRDefault="003C2192" w:rsidP="00342FD9">
      <w:pPr>
        <w:pStyle w:val="BodyText"/>
        <w:numPr>
          <w:ilvl w:val="0"/>
          <w:numId w:val="3"/>
        </w:numPr>
        <w:spacing w:line="240" w:lineRule="auto"/>
      </w:pPr>
      <w:r>
        <w:t>14.</w:t>
      </w:r>
      <w:r w:rsidRPr="00D9744D">
        <w:t xml:space="preserve"> Stanton AL, Bower JE, Low CA. Posttraumatic growth   after cancer. In Calhoun LG, Tedeschi RG, </w:t>
      </w:r>
      <w:r>
        <w:t>eds.</w:t>
      </w:r>
      <w:r w:rsidRPr="00D9744D">
        <w:t xml:space="preserve"> </w:t>
      </w:r>
      <w:r w:rsidRPr="00D9744D">
        <w:rPr>
          <w:i/>
        </w:rPr>
        <w:t>Handbook of posttraumatic   growth: Research and practice</w:t>
      </w:r>
      <w:r>
        <w:t>.</w:t>
      </w:r>
      <w:r w:rsidRPr="00D9744D">
        <w:t xml:space="preserve"> Mahwah, NJ: Erlbaum 2006</w:t>
      </w:r>
      <w:r>
        <w:t>:</w:t>
      </w:r>
      <w:r w:rsidRPr="00D9744D">
        <w:t>138-175.</w:t>
      </w:r>
    </w:p>
    <w:p w:rsidR="00411A92" w:rsidRDefault="003C2192" w:rsidP="00342FD9">
      <w:pPr>
        <w:pStyle w:val="BodyText"/>
        <w:numPr>
          <w:ilvl w:val="0"/>
          <w:numId w:val="3"/>
        </w:numPr>
        <w:spacing w:line="240" w:lineRule="auto"/>
      </w:pPr>
      <w:r>
        <w:t>15.</w:t>
      </w:r>
      <w:r w:rsidRPr="00D9744D">
        <w:t xml:space="preserve"> Helgeson VS, Reynolds KA, Tomich PL, de Jonge P, Rob HS, van den Brink RHS, et al. A Meta-Analytic Review of Benefit Finding and Growth. Journal of </w:t>
      </w:r>
      <w:r w:rsidRPr="00D9744D">
        <w:lastRenderedPageBreak/>
        <w:t>Consulting and Clinical Psychology.Special Issue: Benefit-Finding 2006</w:t>
      </w:r>
      <w:r>
        <w:t>;74:797-816.</w:t>
      </w:r>
    </w:p>
    <w:p w:rsidR="00411A92" w:rsidRDefault="003C2192" w:rsidP="00342FD9">
      <w:pPr>
        <w:pStyle w:val="BodyText"/>
        <w:numPr>
          <w:ilvl w:val="0"/>
          <w:numId w:val="3"/>
        </w:numPr>
        <w:spacing w:line="240" w:lineRule="auto"/>
      </w:pPr>
      <w:r w:rsidRPr="00DC6CE5">
        <w:rPr>
          <w:lang w:val="de-DE"/>
        </w:rPr>
        <w:t xml:space="preserve">16. Petrie KJ, Buick DL, Weinman J, Booth RJ. </w:t>
      </w:r>
      <w:r w:rsidRPr="00D9744D">
        <w:t>Positive effects of illness reported by myocardial infarction and breast cancer patients. Journal of Psychosomatic Research 1999</w:t>
      </w:r>
      <w:r>
        <w:t>;47:537-543.</w:t>
      </w:r>
    </w:p>
    <w:p w:rsidR="00411A92" w:rsidRDefault="003C2192" w:rsidP="00342FD9">
      <w:pPr>
        <w:pStyle w:val="BodyText"/>
        <w:numPr>
          <w:ilvl w:val="0"/>
          <w:numId w:val="3"/>
        </w:numPr>
        <w:spacing w:line="240" w:lineRule="auto"/>
      </w:pPr>
      <w:r>
        <w:t>17.</w:t>
      </w:r>
      <w:r w:rsidRPr="00D9744D">
        <w:t xml:space="preserve"> Andrykowski MA, Hunt JW. Positive psychosocial adjustment in potential bone marrow transplant recipients: Cancer as a psychosocial transition. Psycho-oncology 1993;2</w:t>
      </w:r>
      <w:r>
        <w:t>:261-267.</w:t>
      </w:r>
    </w:p>
    <w:p w:rsidR="00411A92" w:rsidRDefault="003C2192" w:rsidP="00342FD9">
      <w:pPr>
        <w:pStyle w:val="BodyText"/>
        <w:numPr>
          <w:ilvl w:val="0"/>
          <w:numId w:val="3"/>
        </w:numPr>
        <w:spacing w:line="240" w:lineRule="auto"/>
      </w:pPr>
      <w:r>
        <w:t>18.</w:t>
      </w:r>
      <w:r w:rsidRPr="00D9744D">
        <w:t xml:space="preserve"> Laerum E, Johnsen N, Smith P, Larsen S. Can myocardial infarction induce positive changes in family relationships? Fam Pract 1987;4</w:t>
      </w:r>
      <w:r>
        <w:t>:</w:t>
      </w:r>
      <w:r w:rsidRPr="00D9744D">
        <w:t>302-305.</w:t>
      </w:r>
    </w:p>
    <w:p w:rsidR="00411A92" w:rsidRDefault="003C2192" w:rsidP="00342FD9">
      <w:pPr>
        <w:pStyle w:val="BodyText"/>
        <w:numPr>
          <w:ilvl w:val="0"/>
          <w:numId w:val="3"/>
        </w:numPr>
        <w:spacing w:line="240" w:lineRule="auto"/>
      </w:pPr>
      <w:r>
        <w:t>19.</w:t>
      </w:r>
      <w:r w:rsidRPr="00D9744D">
        <w:t xml:space="preserve"> Norekval TM, Moons P, Hanestad BR, Nordrehaug JE, Wentzel-Larsen T, Fridlund B. The other side of the coin: perceived positive effects of illness in women following acute myocardial infarction. Eur J Cardiovasc Nurs 2008</w:t>
      </w:r>
      <w:r>
        <w:t>;7:80-87.</w:t>
      </w:r>
    </w:p>
    <w:p w:rsidR="00411A92" w:rsidRDefault="003C2192" w:rsidP="00342FD9">
      <w:pPr>
        <w:pStyle w:val="BodyText"/>
        <w:numPr>
          <w:ilvl w:val="0"/>
          <w:numId w:val="3"/>
        </w:numPr>
        <w:spacing w:line="240" w:lineRule="auto"/>
      </w:pPr>
      <w:r>
        <w:t>20.</w:t>
      </w:r>
      <w:r w:rsidRPr="00D9744D">
        <w:t xml:space="preserve"> Sheikh AI. Posttraumatic Growth in the Context of Heart Disease. Journal of Clinical Psychology in Medical Settings 2004</w:t>
      </w:r>
      <w:r>
        <w:t>;V11:265-273.</w:t>
      </w:r>
    </w:p>
    <w:p w:rsidR="00411A92" w:rsidRDefault="003C2192" w:rsidP="00342FD9">
      <w:pPr>
        <w:pStyle w:val="BodyText"/>
        <w:numPr>
          <w:ilvl w:val="0"/>
          <w:numId w:val="3"/>
        </w:numPr>
        <w:spacing w:line="240" w:lineRule="auto"/>
      </w:pPr>
      <w:r>
        <w:t>21.</w:t>
      </w:r>
      <w:r w:rsidRPr="00D9744D">
        <w:t xml:space="preserve"> Laerum E, Johnsen N, Smith P, Larsen S. Myocardial Infarction May Induce Positive Changes in Life-style and in the Quality of Life. Scand J Prim Health Care 1988</w:t>
      </w:r>
      <w:r>
        <w:t>;6:67-71.</w:t>
      </w:r>
    </w:p>
    <w:p w:rsidR="00411A92" w:rsidRDefault="003C2192" w:rsidP="00342FD9">
      <w:pPr>
        <w:pStyle w:val="BodyText"/>
        <w:numPr>
          <w:ilvl w:val="0"/>
          <w:numId w:val="3"/>
        </w:numPr>
        <w:spacing w:line="240" w:lineRule="auto"/>
      </w:pPr>
      <w:r>
        <w:t>22.</w:t>
      </w:r>
      <w:r w:rsidRPr="00D9744D">
        <w:t xml:space="preserve"> Chan IWS, Lai JCL, Wong KWN. Resilience is associated with better recovery in Chinese people diagnosed with coronary heart disease. Psychol Health 2006</w:t>
      </w:r>
      <w:r>
        <w:t>;21:335-349.</w:t>
      </w:r>
    </w:p>
    <w:p w:rsidR="00411A92" w:rsidRDefault="003C2192" w:rsidP="00342FD9">
      <w:pPr>
        <w:pStyle w:val="BodyText"/>
        <w:numPr>
          <w:ilvl w:val="0"/>
          <w:numId w:val="3"/>
        </w:numPr>
        <w:spacing w:line="240" w:lineRule="auto"/>
      </w:pPr>
      <w:r w:rsidRPr="008934B4">
        <w:rPr>
          <w:lang w:val="da-DK"/>
        </w:rPr>
        <w:t xml:space="preserve">23. Lorig KR, Sobel DS, Stewart AL, Brown BWJ, Bandura A, Ritter P, et al. </w:t>
      </w:r>
      <w:r>
        <w:t>Evidence Suggesting That a Chronic Disease Self-Management Program Can Improve Health Status While Reducing Hospitalization: A Randomized Trial. Med Care 1999;37.</w:t>
      </w:r>
    </w:p>
    <w:p w:rsidR="00411A92" w:rsidRDefault="003C2192" w:rsidP="00342FD9">
      <w:pPr>
        <w:pStyle w:val="BodyText"/>
        <w:numPr>
          <w:ilvl w:val="0"/>
          <w:numId w:val="3"/>
        </w:numPr>
        <w:spacing w:line="240" w:lineRule="auto"/>
      </w:pPr>
      <w:r>
        <w:t>24.</w:t>
      </w:r>
      <w:r w:rsidRPr="00D9744D">
        <w:t xml:space="preserve"> Grace SL, Russell KL, Reid RD, Oh P, Anand S, Rush J, et al. Effect of cardiac rehabilitation referral strategies on utilization rates: A prospective, controlled study. Arch Int Med 2011;171</w:t>
      </w:r>
      <w:r>
        <w:t>:235-241.</w:t>
      </w:r>
    </w:p>
    <w:p w:rsidR="00411A92" w:rsidRDefault="003C2192" w:rsidP="00342FD9">
      <w:pPr>
        <w:pStyle w:val="BodyText"/>
        <w:numPr>
          <w:ilvl w:val="0"/>
          <w:numId w:val="3"/>
        </w:numPr>
        <w:spacing w:line="240" w:lineRule="auto"/>
      </w:pPr>
      <w:r>
        <w:t>25.</w:t>
      </w:r>
      <w:r w:rsidRPr="00D9744D">
        <w:t xml:space="preserve"> Canadian Association of Cardiac Rehabilitation. What is Cardiac Rehabilitation? </w:t>
      </w:r>
      <w:r>
        <w:t>2009;</w:t>
      </w:r>
      <w:r w:rsidRPr="00D9744D">
        <w:t>2010.</w:t>
      </w:r>
    </w:p>
    <w:p w:rsidR="00411A92" w:rsidRDefault="003C2192" w:rsidP="00342FD9">
      <w:pPr>
        <w:pStyle w:val="BodyText"/>
        <w:numPr>
          <w:ilvl w:val="0"/>
          <w:numId w:val="3"/>
        </w:numPr>
        <w:spacing w:line="240" w:lineRule="auto"/>
      </w:pPr>
      <w:r>
        <w:t>26.</w:t>
      </w:r>
      <w:r w:rsidRPr="00D9744D">
        <w:t xml:space="preserve"> Tedeschi RG, Calhoun LG. The Posttraumatic Growth Inventory: measuring the positive legacy of trauma. J Trauma Stress 1996</w:t>
      </w:r>
      <w:r>
        <w:t>;9:455-471.</w:t>
      </w:r>
    </w:p>
    <w:p w:rsidR="00411A92" w:rsidRDefault="003C2192" w:rsidP="00342FD9">
      <w:pPr>
        <w:pStyle w:val="BodyText"/>
        <w:numPr>
          <w:ilvl w:val="0"/>
          <w:numId w:val="3"/>
        </w:numPr>
        <w:spacing w:line="240" w:lineRule="auto"/>
      </w:pPr>
      <w:r>
        <w:t>27.</w:t>
      </w:r>
      <w:r w:rsidRPr="00D9744D">
        <w:t xml:space="preserve"> Sheikh AI, Marotta SA. A Cross-Validation Study of the Posttraumatic Growth Inventory. Measurement and Evaluation in Counseling and Development 2005</w:t>
      </w:r>
      <w:r>
        <w:t>;38:66-77.</w:t>
      </w:r>
    </w:p>
    <w:p w:rsidR="00411A92" w:rsidRDefault="003C2192" w:rsidP="00342FD9">
      <w:pPr>
        <w:pStyle w:val="BodyText"/>
        <w:numPr>
          <w:ilvl w:val="0"/>
          <w:numId w:val="3"/>
        </w:numPr>
        <w:spacing w:line="240" w:lineRule="auto"/>
      </w:pPr>
      <w:r>
        <w:t>28.</w:t>
      </w:r>
      <w:r w:rsidRPr="00D9744D">
        <w:t xml:space="preserve"> Hlatky MA, Boineau RE, Higginbotham MB, Lee KL, Mark DB, Califf RM, et al. A brief self-administered questionnaire to determine functional capacity (the Duke Activity Status Index). </w:t>
      </w:r>
      <w:r>
        <w:t>Am J Cardiol 1989;64:651-654.</w:t>
      </w:r>
    </w:p>
    <w:p w:rsidR="00411A92" w:rsidRDefault="003C2192" w:rsidP="00342FD9">
      <w:pPr>
        <w:pStyle w:val="BodyText"/>
        <w:numPr>
          <w:ilvl w:val="0"/>
          <w:numId w:val="3"/>
        </w:numPr>
        <w:spacing w:line="240" w:lineRule="auto"/>
      </w:pPr>
      <w:r>
        <w:t>29.</w:t>
      </w:r>
      <w:r w:rsidRPr="00D9744D">
        <w:t xml:space="preserve"> Alonso J, Permanyer-Miralda G, Cascant P, Brotons C, Prieto L, Soler-Soler J. </w:t>
      </w:r>
      <w:r w:rsidRPr="00D9744D">
        <w:lastRenderedPageBreak/>
        <w:t>Measuring functional status of chronic coronary patients. Reliability, validity and responsiveness to clinical change of the reduced version of the Duke Activity Status Index (DASI) Eur Heart J 1997;18</w:t>
      </w:r>
      <w:r>
        <w:t>:</w:t>
      </w:r>
      <w:r w:rsidRPr="00D9744D">
        <w:t>414-419.</w:t>
      </w:r>
    </w:p>
    <w:p w:rsidR="00411A92" w:rsidRDefault="003C2192" w:rsidP="00342FD9">
      <w:pPr>
        <w:pStyle w:val="BodyText"/>
        <w:numPr>
          <w:ilvl w:val="0"/>
          <w:numId w:val="3"/>
        </w:numPr>
        <w:spacing w:line="240" w:lineRule="auto"/>
      </w:pPr>
      <w:r>
        <w:t>31.</w:t>
      </w:r>
      <w:r w:rsidRPr="00D9744D">
        <w:t xml:space="preserve"> SAS Institute Inc. Statistics Analytical Software (SAS). 2009;9.2.</w:t>
      </w:r>
    </w:p>
    <w:p w:rsidR="00411A92" w:rsidRDefault="003C2192" w:rsidP="00342FD9">
      <w:pPr>
        <w:pStyle w:val="BodyText"/>
        <w:numPr>
          <w:ilvl w:val="0"/>
          <w:numId w:val="3"/>
        </w:numPr>
        <w:spacing w:line="240" w:lineRule="auto"/>
      </w:pPr>
      <w:r>
        <w:t>32.</w:t>
      </w:r>
      <w:r w:rsidRPr="00D9744D">
        <w:t xml:space="preserve"> Rubin DB. Multiple imputation for nonresponse in surveys. New York: Wiley 2004.</w:t>
      </w:r>
    </w:p>
    <w:p w:rsidR="00411A92" w:rsidRDefault="003C2192" w:rsidP="00342FD9">
      <w:pPr>
        <w:pStyle w:val="BodyText"/>
        <w:numPr>
          <w:ilvl w:val="0"/>
          <w:numId w:val="3"/>
        </w:numPr>
        <w:spacing w:line="240" w:lineRule="auto"/>
      </w:pPr>
      <w:r>
        <w:t>33.</w:t>
      </w:r>
      <w:r w:rsidRPr="00D9744D">
        <w:t xml:space="preserve"> O'Brien RM. A Caution Regarding Rules of Thumb for Variance Inflation Factors. Quality and Quantity 2007;41</w:t>
      </w:r>
      <w:r>
        <w:t>:</w:t>
      </w:r>
      <w:r w:rsidRPr="00D9744D">
        <w:t>673-690.</w:t>
      </w:r>
    </w:p>
    <w:p w:rsidR="00411A92" w:rsidRDefault="003C2192" w:rsidP="00342FD9">
      <w:pPr>
        <w:pStyle w:val="BodyText"/>
        <w:numPr>
          <w:ilvl w:val="0"/>
          <w:numId w:val="3"/>
        </w:numPr>
        <w:spacing w:line="240" w:lineRule="auto"/>
      </w:pPr>
      <w:r>
        <w:t>34.</w:t>
      </w:r>
      <w:r w:rsidRPr="00D9744D">
        <w:t xml:space="preserve"> Leung YW, Gravely-Witte S, Macpherson A, Irvine J, Stewart DE, Grace SL. Post-traumatic growth among cardiac outpatients: Degree comparison with other chronic illness samples and correlates. J Health Psychol 2010.</w:t>
      </w:r>
    </w:p>
    <w:p w:rsidR="00411A92" w:rsidRDefault="003C2192" w:rsidP="00342FD9">
      <w:pPr>
        <w:pStyle w:val="BodyText"/>
        <w:numPr>
          <w:ilvl w:val="0"/>
          <w:numId w:val="3"/>
        </w:numPr>
        <w:spacing w:line="240" w:lineRule="auto"/>
      </w:pPr>
      <w:r>
        <w:t>35. Vishnevsky T, Cann A, Calhoun LG, Tedeschi RG, Demakis GJ. Gender Differences in Self-Reported Posttraumatic Growth: A Meta-Analysis. Psychology of Women Quarterly 2010;34:110-120.</w:t>
      </w:r>
    </w:p>
    <w:p w:rsidR="00411A92" w:rsidRDefault="003C2192" w:rsidP="00342FD9">
      <w:pPr>
        <w:pStyle w:val="BodyText"/>
        <w:numPr>
          <w:ilvl w:val="0"/>
          <w:numId w:val="3"/>
        </w:numPr>
        <w:spacing w:line="240" w:lineRule="auto"/>
      </w:pPr>
      <w:r>
        <w:t>36.</w:t>
      </w:r>
      <w:r w:rsidRPr="00D9744D">
        <w:t xml:space="preserve"> Agarwal M, Dalal AK, Agarwal DK, Agarwal RK. Positive life orientation and recovery from myocardial infarction. Social Science &amp; Medicine 1995;40</w:t>
      </w:r>
      <w:r>
        <w:t>:</w:t>
      </w:r>
      <w:r w:rsidRPr="00D9744D">
        <w:t>125-130.</w:t>
      </w:r>
    </w:p>
    <w:p w:rsidR="00411A92" w:rsidRDefault="003C2192" w:rsidP="00342FD9">
      <w:pPr>
        <w:pStyle w:val="BodyText"/>
        <w:numPr>
          <w:ilvl w:val="0"/>
          <w:numId w:val="3"/>
        </w:numPr>
        <w:spacing w:line="240" w:lineRule="auto"/>
      </w:pPr>
      <w:r>
        <w:t>37.</w:t>
      </w:r>
      <w:r w:rsidRPr="00D9744D">
        <w:t xml:space="preserve"> Fromm K, Andrykowski MA, Hunt J. Positive and negative psychosocial sequelae of bone marrow transplantation: implications for quality of life assessment. J Behav Med 1996;19</w:t>
      </w:r>
      <w:r>
        <w:t>:</w:t>
      </w:r>
      <w:r w:rsidRPr="00D9744D">
        <w:t>221-240.</w:t>
      </w:r>
    </w:p>
    <w:p w:rsidR="00411A92" w:rsidRDefault="003C2192" w:rsidP="00342FD9">
      <w:pPr>
        <w:pStyle w:val="BodyText"/>
        <w:numPr>
          <w:ilvl w:val="0"/>
          <w:numId w:val="3"/>
        </w:numPr>
        <w:spacing w:line="240" w:lineRule="auto"/>
      </w:pPr>
      <w:r>
        <w:t>38.</w:t>
      </w:r>
      <w:r w:rsidRPr="00D9744D">
        <w:t xml:space="preserve"> Widows MR, Jacobsen PB, Booth-Jones M, Fields KK. Predictors of posttraumatic growth following bone marrow transplantation for cancer. Health Psychol 2005;24</w:t>
      </w:r>
      <w:r>
        <w:t>:</w:t>
      </w:r>
      <w:r w:rsidRPr="00D9744D">
        <w:t>266-273.</w:t>
      </w:r>
    </w:p>
    <w:p w:rsidR="00411A92" w:rsidRDefault="003C2192" w:rsidP="00342FD9">
      <w:pPr>
        <w:pStyle w:val="BodyText"/>
        <w:numPr>
          <w:ilvl w:val="0"/>
          <w:numId w:val="3"/>
        </w:numPr>
        <w:spacing w:line="240" w:lineRule="auto"/>
      </w:pPr>
      <w:r w:rsidRPr="00D9744D">
        <w:t xml:space="preserve">Laerum E, Johnsen N, Smith P, Arnesen H. Positive psychological and life-style changes after myocardial infarction: a follow-up study after 2-4 years. </w:t>
      </w:r>
      <w:r>
        <w:t>Fam Pract 1991;8:229-233.</w:t>
      </w:r>
    </w:p>
    <w:p w:rsidR="00411A92" w:rsidRDefault="003C2192" w:rsidP="00342FD9">
      <w:pPr>
        <w:pStyle w:val="BodyText"/>
        <w:numPr>
          <w:ilvl w:val="0"/>
          <w:numId w:val="3"/>
        </w:numPr>
        <w:spacing w:line="240" w:lineRule="auto"/>
      </w:pPr>
      <w:r w:rsidRPr="00D9744D">
        <w:t>Hassani P, Afrasiabifar A, Khoshknab MF, Yaqhmaei F. Perceived positive effects of illness following acute myocardial infarction. International Journal of Nursing and Midwifery 2009;1</w:t>
      </w:r>
      <w:r>
        <w:t>:</w:t>
      </w:r>
      <w:r w:rsidRPr="00D9744D">
        <w:t>1-5.</w:t>
      </w:r>
    </w:p>
    <w:p w:rsidR="00411A92" w:rsidRDefault="003C2192" w:rsidP="00342FD9">
      <w:pPr>
        <w:pStyle w:val="BodyText"/>
        <w:numPr>
          <w:ilvl w:val="0"/>
          <w:numId w:val="3"/>
        </w:numPr>
        <w:spacing w:line="240" w:lineRule="auto"/>
      </w:pPr>
      <w:r w:rsidRPr="00D9744D">
        <w:t>Taylor RS, Unal B, Critchley JA, Capewell S. Mortality reductions in patients receiving exercise-based cardiac rehabilitation: how much can be attributed to cardiovascular risk factor improvements? Eur J Cardiovasc Prev Rehabil 2006;13</w:t>
      </w:r>
      <w:r>
        <w:t>:</w:t>
      </w:r>
      <w:r w:rsidRPr="00D9744D">
        <w:t>369-374.</w:t>
      </w:r>
    </w:p>
    <w:p w:rsidR="00411A92" w:rsidRDefault="003C2192" w:rsidP="00342FD9">
      <w:pPr>
        <w:pStyle w:val="BodyText"/>
        <w:numPr>
          <w:ilvl w:val="0"/>
          <w:numId w:val="3"/>
        </w:numPr>
        <w:spacing w:line="240" w:lineRule="auto"/>
      </w:pPr>
      <w:r w:rsidRPr="008934B4">
        <w:rPr>
          <w:lang w:val="sv-SE"/>
        </w:rPr>
        <w:t xml:space="preserve">Suaya JA, Shepard DS, Normand SL, Ades PA, Prottas J, Stason WB. </w:t>
      </w:r>
      <w:r w:rsidRPr="00D9744D">
        <w:t>Use of cardiac rehabilitation by Medicare beneficiaries after myocardial infarction or coronary bypass surgery. Circulation 2007;116</w:t>
      </w:r>
      <w:r>
        <w:t>:</w:t>
      </w:r>
      <w:r w:rsidRPr="00D9744D">
        <w:t>1653-1662.</w:t>
      </w:r>
    </w:p>
    <w:p w:rsidR="00411A92" w:rsidRDefault="003C2192" w:rsidP="00342FD9">
      <w:pPr>
        <w:pStyle w:val="BodyText"/>
        <w:numPr>
          <w:ilvl w:val="0"/>
          <w:numId w:val="3"/>
        </w:numPr>
        <w:spacing w:line="240" w:lineRule="auto"/>
      </w:pPr>
      <w:r w:rsidRPr="00D9744D">
        <w:t>Fredrickson BL. What good are positive emotions? Review of General Psychology 1998;2</w:t>
      </w:r>
      <w:r>
        <w:t>:300-319.</w:t>
      </w:r>
    </w:p>
    <w:p w:rsidR="00411A92" w:rsidRDefault="003C2192" w:rsidP="00342FD9">
      <w:pPr>
        <w:pStyle w:val="BodyText"/>
        <w:numPr>
          <w:ilvl w:val="0"/>
          <w:numId w:val="3"/>
        </w:numPr>
        <w:spacing w:line="240" w:lineRule="auto"/>
      </w:pPr>
      <w:r w:rsidRPr="00D9744D">
        <w:t xml:space="preserve">Fredrickson BL, Tugade MM, Waugh CE, Larkin GR. What Good Are Positive Emotions in Crises? A Prospective Study of Resilience and Emotions Following </w:t>
      </w:r>
      <w:r w:rsidRPr="00D9744D">
        <w:lastRenderedPageBreak/>
        <w:t>the Terrorist Attacks on the United States on September 11th, 2001. J Pers Soc Psychol 2003;84</w:t>
      </w:r>
      <w:r>
        <w:t>:365-376.</w:t>
      </w:r>
    </w:p>
    <w:p w:rsidR="00411A92" w:rsidRDefault="003C2192" w:rsidP="00342FD9">
      <w:pPr>
        <w:pStyle w:val="BodyText"/>
        <w:numPr>
          <w:ilvl w:val="0"/>
          <w:numId w:val="3"/>
        </w:numPr>
        <w:spacing w:line="240" w:lineRule="auto"/>
      </w:pPr>
      <w:r w:rsidRPr="00DC6CE5">
        <w:rPr>
          <w:lang w:val="da-DK"/>
        </w:rPr>
        <w:t xml:space="preserve">Penedo FJ, Molton I, Dahn JR, Shen BJ, Kinsinger D, Traeger L, et al. </w:t>
      </w:r>
      <w:r w:rsidRPr="00D9744D">
        <w:t>A randomized clinical trial of group-based cognitive-behavioral stress management in localized prostate cancer: development of stress management skills improves quality of life and benefit finding Ann Behav Med 2006;31</w:t>
      </w:r>
      <w:r>
        <w:t>:</w:t>
      </w:r>
      <w:r w:rsidRPr="00D9744D">
        <w:t>261-270.</w:t>
      </w:r>
    </w:p>
    <w:p w:rsidR="00411A92" w:rsidRDefault="003C2192" w:rsidP="00342FD9">
      <w:pPr>
        <w:pStyle w:val="BodyText"/>
        <w:numPr>
          <w:ilvl w:val="0"/>
          <w:numId w:val="3"/>
        </w:numPr>
        <w:spacing w:line="240" w:lineRule="auto"/>
      </w:pPr>
      <w:r w:rsidRPr="00D9744D">
        <w:t>Knaevelsrud C, Liedl A, Maercker A. Posttraumatic growth, optimism and openness as outcomes of a cognitive-behavioural intervention for posttraumatic stress reactions J Health Psychol 2010;15</w:t>
      </w:r>
      <w:r>
        <w:t>:</w:t>
      </w:r>
      <w:r w:rsidRPr="00D9744D">
        <w:t>1030-1038.</w:t>
      </w:r>
    </w:p>
    <w:p w:rsidR="00411A92" w:rsidRDefault="003C2192" w:rsidP="00342FD9">
      <w:pPr>
        <w:pStyle w:val="BodyText"/>
        <w:numPr>
          <w:ilvl w:val="0"/>
          <w:numId w:val="3"/>
        </w:numPr>
        <w:spacing w:line="240" w:lineRule="auto"/>
      </w:pPr>
      <w:r w:rsidRPr="00D9744D">
        <w:t>Stanton AL, Ganz PA, Kwan L, Meyerowitz BE, Bower JE, Krupnick JL, et al. Outcomes from the Moving Beyond Cancer psychoeducational, randomized, controlled trial with breast cancer patients. J Clin Oncol 2005;23</w:t>
      </w:r>
      <w:r>
        <w:t>:</w:t>
      </w:r>
      <w:r w:rsidRPr="00D9744D">
        <w:t>6009-6018.</w:t>
      </w:r>
    </w:p>
    <w:p w:rsidR="00411A92" w:rsidRDefault="003C2192" w:rsidP="00342FD9">
      <w:pPr>
        <w:pStyle w:val="BodyText"/>
        <w:numPr>
          <w:ilvl w:val="0"/>
          <w:numId w:val="3"/>
        </w:numPr>
        <w:spacing w:line="240" w:lineRule="auto"/>
      </w:pPr>
      <w:r w:rsidRPr="00D9744D">
        <w:t xml:space="preserve">Wagner B, Maercker A. Trauma and posttraumatic growth in Germany. In Weiss T, Berger R, </w:t>
      </w:r>
      <w:r>
        <w:t>eds.</w:t>
      </w:r>
      <w:r w:rsidRPr="00D9744D">
        <w:t xml:space="preserve"> Hoboken, NJ, US: John Wiley &amp; Sons Inc 2010</w:t>
      </w:r>
      <w:r>
        <w:t>:</w:t>
      </w:r>
      <w:r w:rsidRPr="00D9744D">
        <w:t>73-84.</w:t>
      </w:r>
    </w:p>
    <w:p w:rsidR="00411A92" w:rsidRDefault="003C2192" w:rsidP="00342FD9">
      <w:pPr>
        <w:pStyle w:val="BodyText"/>
        <w:numPr>
          <w:ilvl w:val="0"/>
          <w:numId w:val="3"/>
        </w:numPr>
        <w:spacing w:line="240" w:lineRule="auto"/>
      </w:pPr>
      <w:r w:rsidRPr="00D9744D">
        <w:t>Zoellner T, Rabe S, Karl A, Maercker A. Post-traumatic growth as outcome of a cognitive-behavioural therapy trial for motor vehicle accident survivors with PTSD. Psychol Psychother 2010;Epub ahead of print.</w:t>
      </w:r>
    </w:p>
    <w:p w:rsidR="00411A92" w:rsidRDefault="003C2192" w:rsidP="00342FD9">
      <w:pPr>
        <w:pStyle w:val="BodyText"/>
        <w:numPr>
          <w:ilvl w:val="0"/>
          <w:numId w:val="3"/>
        </w:numPr>
        <w:spacing w:line="240" w:lineRule="auto"/>
      </w:pPr>
      <w:r w:rsidRPr="00D9744D">
        <w:t>Ledesma D, Kumano H. Mindfulness-based stress reduction and cancer: a meta-analysis Psychooncology 2009;18</w:t>
      </w:r>
      <w:r>
        <w:t>:</w:t>
      </w:r>
      <w:r w:rsidRPr="00D9744D">
        <w:t>571-579.</w:t>
      </w:r>
    </w:p>
    <w:p w:rsidR="00411A92" w:rsidRDefault="003C2192" w:rsidP="00342FD9">
      <w:pPr>
        <w:pStyle w:val="BodyText"/>
        <w:numPr>
          <w:ilvl w:val="0"/>
          <w:numId w:val="3"/>
        </w:numPr>
        <w:spacing w:line="240" w:lineRule="auto"/>
      </w:pPr>
      <w:r w:rsidRPr="00D9744D">
        <w:t>Denollet J, Brutsaert DL. Reducing emotional distress improves prognosis in coronary heart disease: 9-year mortality in a clinical trial of rehabilitation. Circulation 2001;104</w:t>
      </w:r>
      <w:r>
        <w:t>:</w:t>
      </w:r>
      <w:r w:rsidRPr="00D9744D">
        <w:t>2018-2023.</w:t>
      </w:r>
    </w:p>
    <w:p w:rsidR="00411A92" w:rsidRDefault="003C2192" w:rsidP="00342FD9">
      <w:pPr>
        <w:pStyle w:val="BodyText"/>
        <w:numPr>
          <w:ilvl w:val="0"/>
          <w:numId w:val="3"/>
        </w:numPr>
        <w:spacing w:line="240" w:lineRule="auto"/>
      </w:pPr>
      <w:r w:rsidRPr="00D9744D">
        <w:t>Tedeschi RG. Trauma &amp; transformation : growing in the aftermath of suffering. Thousand Oaks, Ca: Sage Publications 1995.</w:t>
      </w:r>
    </w:p>
    <w:p w:rsidR="00E67E85" w:rsidRDefault="00E67E85">
      <w:pPr>
        <w:spacing w:line="480" w:lineRule="auto"/>
        <w:ind w:left="432" w:hanging="432"/>
      </w:pPr>
    </w:p>
    <w:p w:rsidR="00E67E85" w:rsidRDefault="00E67E85">
      <w:pPr>
        <w:spacing w:line="480" w:lineRule="auto"/>
        <w:ind w:left="432" w:hanging="432"/>
      </w:pPr>
    </w:p>
    <w:p w:rsidR="00E67E85" w:rsidRDefault="00E67E85">
      <w:pPr>
        <w:spacing w:line="480" w:lineRule="auto"/>
        <w:ind w:left="432" w:hanging="432"/>
      </w:pPr>
    </w:p>
    <w:p w:rsidR="00E67E85" w:rsidRDefault="00E67E85">
      <w:pPr>
        <w:spacing w:line="480" w:lineRule="auto"/>
        <w:ind w:left="432" w:hanging="432"/>
      </w:pPr>
    </w:p>
    <w:p w:rsidR="00E67E85" w:rsidRDefault="00342FD9">
      <w:pPr>
        <w:pStyle w:val="BodyText"/>
        <w:rPr>
          <w:rFonts w:cs="Times New Roman"/>
        </w:rPr>
      </w:pPr>
      <w:r>
        <w:rPr>
          <w:noProof/>
          <w:lang w:val="en-US" w:eastAsia="en-US" w:bidi="ar-SA"/>
        </w:rPr>
        <w:lastRenderedPageBreak/>
        <mc:AlternateContent>
          <mc:Choice Requires="wpg">
            <w:drawing>
              <wp:inline distT="0" distB="0" distL="0" distR="0">
                <wp:extent cx="6358255" cy="5652770"/>
                <wp:effectExtent l="0" t="0" r="194945" b="5080"/>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8255" cy="5652770"/>
                          <a:chOff x="0" y="0"/>
                          <a:chExt cx="10012" cy="8901"/>
                        </a:xfrm>
                      </wpg:grpSpPr>
                      <wps:wsp>
                        <wps:cNvPr id="2" name="Text Box 3"/>
                        <wps:cNvSpPr txBox="1">
                          <a:spLocks noChangeArrowheads="1"/>
                        </wps:cNvSpPr>
                        <wps:spPr bwMode="auto">
                          <a:xfrm>
                            <a:off x="1966" y="0"/>
                            <a:ext cx="7859" cy="8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wps:wsp>
                        <wps:cNvPr id="3" name="Text Box 4"/>
                        <wps:cNvSpPr txBox="1">
                          <a:spLocks noChangeArrowheads="1"/>
                        </wps:cNvSpPr>
                        <wps:spPr bwMode="auto">
                          <a:xfrm>
                            <a:off x="5317" y="967"/>
                            <a:ext cx="1543" cy="727"/>
                          </a:xfrm>
                          <a:prstGeom prst="rect">
                            <a:avLst/>
                          </a:prstGeom>
                          <a:solidFill>
                            <a:srgbClr val="FFFFFF"/>
                          </a:solidFill>
                          <a:ln w="9360">
                            <a:solidFill>
                              <a:srgbClr val="000000"/>
                            </a:solidFill>
                            <a:miter lim="800000"/>
                            <a:headEnd/>
                            <a:tailEnd/>
                          </a:ln>
                        </wps:spPr>
                        <wps:bodyPr rot="0" vert="horz" wrap="none" lIns="91440" tIns="45720" rIns="91440" bIns="45720" anchor="ctr" anchorCtr="0" upright="1">
                          <a:noAutofit/>
                        </wps:bodyPr>
                      </wps:wsp>
                      <wps:wsp>
                        <wps:cNvPr id="4" name="Text Box 5"/>
                        <wps:cNvSpPr txBox="1">
                          <a:spLocks noChangeArrowheads="1"/>
                        </wps:cNvSpPr>
                        <wps:spPr bwMode="auto">
                          <a:xfrm>
                            <a:off x="5317" y="967"/>
                            <a:ext cx="1964" cy="727"/>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5767 Inpatients from 11 hospitals</w:t>
                              </w:r>
                            </w:p>
                          </w:txbxContent>
                        </wps:txbx>
                        <wps:bodyPr rot="0" vert="horz" wrap="square" lIns="91440" tIns="45720" rIns="91440" bIns="45720" anchor="t" anchorCtr="0">
                          <a:noAutofit/>
                        </wps:bodyPr>
                      </wps:wsp>
                      <wps:wsp>
                        <wps:cNvPr id="5" name="Line 6"/>
                        <wps:cNvCnPr/>
                        <wps:spPr bwMode="auto">
                          <a:xfrm flipH="1">
                            <a:off x="4355" y="1685"/>
                            <a:ext cx="1626" cy="92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 name="Text Box 7"/>
                        <wps:cNvSpPr txBox="1">
                          <a:spLocks noChangeArrowheads="1"/>
                        </wps:cNvSpPr>
                        <wps:spPr bwMode="auto">
                          <a:xfrm>
                            <a:off x="2461" y="2647"/>
                            <a:ext cx="1964" cy="840"/>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2635 (61%)</w:t>
                              </w:r>
                            </w:p>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participated</w:t>
                              </w:r>
                            </w:p>
                          </w:txbxContent>
                        </wps:txbx>
                        <wps:bodyPr rot="0" vert="horz" wrap="square" lIns="91440" tIns="45720" rIns="91440" bIns="45720" anchor="t" anchorCtr="0">
                          <a:noAutofit/>
                        </wps:bodyPr>
                      </wps:wsp>
                      <wps:wsp>
                        <wps:cNvPr id="7" name="Text Box 8"/>
                        <wps:cNvSpPr txBox="1">
                          <a:spLocks noChangeArrowheads="1"/>
                        </wps:cNvSpPr>
                        <wps:spPr bwMode="auto">
                          <a:xfrm>
                            <a:off x="5230" y="2767"/>
                            <a:ext cx="1964" cy="479"/>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1499 ineligible</w:t>
                              </w:r>
                            </w:p>
                          </w:txbxContent>
                        </wps:txbx>
                        <wps:bodyPr rot="0" vert="horz" wrap="square" lIns="91440" tIns="45720" rIns="91440" bIns="45720" anchor="t" anchorCtr="0">
                          <a:noAutofit/>
                        </wps:bodyPr>
                      </wps:wsp>
                      <wps:wsp>
                        <wps:cNvPr id="8" name="Text Box 9"/>
                        <wps:cNvSpPr txBox="1">
                          <a:spLocks noChangeArrowheads="1"/>
                        </wps:cNvSpPr>
                        <wps:spPr bwMode="auto">
                          <a:xfrm>
                            <a:off x="7708" y="2795"/>
                            <a:ext cx="1962" cy="451"/>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1632 declined</w:t>
                              </w:r>
                            </w:p>
                          </w:txbxContent>
                        </wps:txbx>
                        <wps:bodyPr rot="0" vert="horz" wrap="square" lIns="91440" tIns="45720" rIns="91440" bIns="45720" anchor="t" anchorCtr="0">
                          <a:noAutofit/>
                        </wps:bodyPr>
                      </wps:wsp>
                      <wps:wsp>
                        <wps:cNvPr id="9" name="Line 10"/>
                        <wps:cNvCnPr/>
                        <wps:spPr bwMode="auto">
                          <a:xfrm>
                            <a:off x="6228" y="1685"/>
                            <a:ext cx="0" cy="96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 name="Line 11"/>
                        <wps:cNvCnPr/>
                        <wps:spPr bwMode="auto">
                          <a:xfrm>
                            <a:off x="6409" y="1685"/>
                            <a:ext cx="1832" cy="108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Line 12"/>
                        <wps:cNvCnPr/>
                        <wps:spPr bwMode="auto">
                          <a:xfrm>
                            <a:off x="3145" y="3490"/>
                            <a:ext cx="0" cy="599"/>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 name="Text Box 13"/>
                        <wps:cNvSpPr txBox="1">
                          <a:spLocks noChangeArrowheads="1"/>
                        </wps:cNvSpPr>
                        <wps:spPr bwMode="auto">
                          <a:xfrm>
                            <a:off x="2024" y="4073"/>
                            <a:ext cx="3112" cy="727"/>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2500 (94.9%) successfully linked to administrative databases</w:t>
                              </w:r>
                            </w:p>
                          </w:txbxContent>
                        </wps:txbx>
                        <wps:bodyPr rot="0" vert="horz" wrap="square" lIns="91440" tIns="45720" rIns="91440" bIns="45720" anchor="t" anchorCtr="0">
                          <a:noAutofit/>
                        </wps:bodyPr>
                      </wps:wsp>
                      <wps:wsp>
                        <wps:cNvPr id="13" name="Text Box 14"/>
                        <wps:cNvSpPr txBox="1">
                          <a:spLocks noChangeArrowheads="1"/>
                        </wps:cNvSpPr>
                        <wps:spPr bwMode="auto">
                          <a:xfrm>
                            <a:off x="7795" y="6136"/>
                            <a:ext cx="1964" cy="857"/>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294 declined</w:t>
                              </w:r>
                            </w:p>
                          </w:txbxContent>
                        </wps:txbx>
                        <wps:bodyPr rot="0" vert="horz" wrap="square" lIns="91440" tIns="45720" rIns="91440" bIns="45720" anchor="t" anchorCtr="0">
                          <a:noAutofit/>
                        </wps:bodyPr>
                      </wps:wsp>
                      <wps:wsp>
                        <wps:cNvPr id="14" name="Text Box 15"/>
                        <wps:cNvSpPr txBox="1">
                          <a:spLocks noChangeArrowheads="1"/>
                        </wps:cNvSpPr>
                        <wps:spPr bwMode="auto">
                          <a:xfrm>
                            <a:off x="5026" y="6136"/>
                            <a:ext cx="1962" cy="840"/>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442 ineligible</w:t>
                              </w:r>
                            </w:p>
                          </w:txbxContent>
                        </wps:txbx>
                        <wps:bodyPr rot="0" vert="horz" wrap="square" lIns="91440" tIns="45720" rIns="91440" bIns="45720" anchor="t" anchorCtr="0">
                          <a:noAutofit/>
                        </wps:bodyPr>
                      </wps:wsp>
                      <wps:wsp>
                        <wps:cNvPr id="15" name="Text Box 16"/>
                        <wps:cNvSpPr txBox="1">
                          <a:spLocks noChangeArrowheads="1"/>
                        </wps:cNvSpPr>
                        <wps:spPr bwMode="auto">
                          <a:xfrm>
                            <a:off x="2419" y="6016"/>
                            <a:ext cx="1966" cy="960"/>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1717 (83.5%)</w:t>
                              </w:r>
                            </w:p>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retained</w:t>
                              </w:r>
                            </w:p>
                          </w:txbxContent>
                        </wps:txbx>
                        <wps:bodyPr rot="0" vert="horz" wrap="square" lIns="91440" tIns="45720" rIns="91440" bIns="45720" anchor="t" anchorCtr="0">
                          <a:noAutofit/>
                        </wps:bodyPr>
                      </wps:wsp>
                      <wps:wsp>
                        <wps:cNvPr id="16" name="Line 17"/>
                        <wps:cNvCnPr/>
                        <wps:spPr bwMode="auto">
                          <a:xfrm>
                            <a:off x="3236" y="4813"/>
                            <a:ext cx="0" cy="1201"/>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Line 18"/>
                        <wps:cNvCnPr/>
                        <wps:spPr bwMode="auto">
                          <a:xfrm>
                            <a:off x="4687" y="4813"/>
                            <a:ext cx="1367" cy="1268"/>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Line 19"/>
                        <wps:cNvCnPr/>
                        <wps:spPr bwMode="auto">
                          <a:xfrm>
                            <a:off x="4687" y="4813"/>
                            <a:ext cx="4174" cy="1268"/>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 name="Text Box 20"/>
                        <wps:cNvSpPr txBox="1">
                          <a:spLocks noChangeArrowheads="1"/>
                        </wps:cNvSpPr>
                        <wps:spPr bwMode="auto">
                          <a:xfrm>
                            <a:off x="6136" y="4211"/>
                            <a:ext cx="1964" cy="479"/>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135 unmatched</w:t>
                              </w:r>
                            </w:p>
                          </w:txbxContent>
                        </wps:txbx>
                        <wps:bodyPr rot="0" vert="horz" wrap="square" lIns="91440" tIns="45720" rIns="91440" bIns="45720" anchor="t" anchorCtr="0">
                          <a:noAutofit/>
                        </wps:bodyPr>
                      </wps:wsp>
                      <wps:wsp>
                        <wps:cNvPr id="20" name="Line 18"/>
                        <wps:cNvCnPr/>
                        <wps:spPr bwMode="auto">
                          <a:xfrm>
                            <a:off x="4415" y="3370"/>
                            <a:ext cx="1720" cy="84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 name="Text Box 22"/>
                        <wps:cNvSpPr txBox="1">
                          <a:spLocks noChangeArrowheads="1"/>
                        </wps:cNvSpPr>
                        <wps:spPr bwMode="auto">
                          <a:xfrm>
                            <a:off x="2446" y="7700"/>
                            <a:ext cx="1966" cy="960"/>
                          </a:xfrm>
                          <a:prstGeom prst="rect">
                            <a:avLst/>
                          </a:prstGeom>
                          <a:solidFill>
                            <a:srgbClr val="FFFFFF"/>
                          </a:solidFill>
                          <a:ln w="9360">
                            <a:solidFill>
                              <a:srgbClr val="000000"/>
                            </a:solidFill>
                            <a:miter lim="800000"/>
                            <a:headEnd/>
                            <a:tailEnd/>
                          </a:ln>
                        </wps:spPr>
                        <wps:txb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1692 (98.5%) completed PTGI</w:t>
                              </w:r>
                            </w:p>
                          </w:txbxContent>
                        </wps:txbx>
                        <wps:bodyPr rot="0" vert="horz" wrap="square" lIns="91440" tIns="45720" rIns="91440" bIns="45720" anchor="t" anchorCtr="0">
                          <a:noAutofit/>
                        </wps:bodyPr>
                      </wps:wsp>
                      <wps:wsp>
                        <wps:cNvPr id="22" name="Line 12"/>
                        <wps:cNvCnPr/>
                        <wps:spPr bwMode="auto">
                          <a:xfrm>
                            <a:off x="3236" y="6997"/>
                            <a:ext cx="0" cy="599"/>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Text Box 24"/>
                        <wps:cNvSpPr txBox="1">
                          <a:spLocks noChangeArrowheads="1"/>
                        </wps:cNvSpPr>
                        <wps:spPr bwMode="auto">
                          <a:xfrm>
                            <a:off x="0" y="2449"/>
                            <a:ext cx="1964" cy="2058"/>
                          </a:xfrm>
                          <a:prstGeom prst="rect">
                            <a:avLst/>
                          </a:prstGeom>
                          <a:solidFill>
                            <a:srgbClr val="D9D9D9"/>
                          </a:solidFill>
                          <a:ln w="9360">
                            <a:solidFill>
                              <a:srgbClr val="000000"/>
                            </a:solidFill>
                            <a:miter lim="800000"/>
                            <a:headEnd/>
                            <a:tailEnd/>
                          </a:ln>
                        </wps:spPr>
                        <wps:txbx>
                          <w:txbxContent>
                            <w:p w:rsidR="00411A92" w:rsidRDefault="00411A92">
                              <w:pPr>
                                <w:rPr>
                                  <w:rFonts w:ascii="Cambria" w:hAnsi="Cambria" w:cs="Times New Roman"/>
                                  <w:color w:val="000000"/>
                                  <w:sz w:val="18"/>
                                  <w:szCs w:val="18"/>
                                </w:rPr>
                              </w:pPr>
                              <w:r>
                                <w:rPr>
                                  <w:rFonts w:ascii="Cambria" w:hAnsi="Cambria" w:cs="Times New Roman"/>
                                  <w:color w:val="000000"/>
                                  <w:sz w:val="18"/>
                                  <w:szCs w:val="18"/>
                                </w:rPr>
                                <w:t xml:space="preserve">In-hospital: </w:t>
                              </w:r>
                            </w:p>
                            <w:p w:rsidR="00411A92" w:rsidRDefault="00411A92">
                              <w:pPr>
                                <w:rPr>
                                  <w:rFonts w:ascii="Cambria" w:hAnsi="Cambria" w:cs="Times New Roman"/>
                                  <w:color w:val="000000"/>
                                  <w:sz w:val="18"/>
                                  <w:szCs w:val="18"/>
                                </w:rPr>
                              </w:pPr>
                              <w:r>
                                <w:rPr>
                                  <w:rFonts w:ascii="Cambria" w:hAnsi="Cambria" w:cs="Times New Roman"/>
                                  <w:color w:val="000000"/>
                                  <w:sz w:val="18"/>
                                  <w:szCs w:val="18"/>
                                </w:rPr>
                                <w:t>Clinical data from charts.</w:t>
                              </w:r>
                            </w:p>
                            <w:p w:rsidR="00411A92" w:rsidRDefault="00411A92">
                              <w:pPr>
                                <w:rPr>
                                  <w:rFonts w:ascii="Cambria" w:hAnsi="Cambria" w:cs="Times New Roman"/>
                                  <w:color w:val="000000"/>
                                  <w:sz w:val="18"/>
                                  <w:szCs w:val="18"/>
                                </w:rPr>
                              </w:pPr>
                              <w:r>
                                <w:rPr>
                                  <w:rFonts w:ascii="Cambria" w:hAnsi="Cambria" w:cs="Times New Roman"/>
                                  <w:color w:val="000000"/>
                                  <w:sz w:val="18"/>
                                  <w:szCs w:val="18"/>
                                </w:rPr>
                                <w:t>Self-reported socio-demographic data</w:t>
                              </w:r>
                            </w:p>
                          </w:txbxContent>
                        </wps:txbx>
                        <wps:bodyPr rot="0" vert="horz" wrap="square" lIns="91440" tIns="45720" rIns="91440" bIns="45720" anchor="t" anchorCtr="0">
                          <a:noAutofit/>
                        </wps:bodyPr>
                      </wps:wsp>
                      <wps:wsp>
                        <wps:cNvPr id="24" name="Text Box 25"/>
                        <wps:cNvSpPr txBox="1">
                          <a:spLocks noChangeArrowheads="1"/>
                        </wps:cNvSpPr>
                        <wps:spPr bwMode="auto">
                          <a:xfrm>
                            <a:off x="3" y="6016"/>
                            <a:ext cx="1964" cy="1579"/>
                          </a:xfrm>
                          <a:prstGeom prst="rect">
                            <a:avLst/>
                          </a:prstGeom>
                          <a:solidFill>
                            <a:srgbClr val="D9D9D9"/>
                          </a:solidFill>
                          <a:ln w="9360">
                            <a:solidFill>
                              <a:srgbClr val="000000"/>
                            </a:solidFill>
                            <a:miter lim="800000"/>
                            <a:headEnd/>
                            <a:tailEnd/>
                          </a:ln>
                        </wps:spPr>
                        <wps:txbx>
                          <w:txbxContent>
                            <w:p w:rsidR="00411A92" w:rsidRDefault="00411A92">
                              <w:pPr>
                                <w:rPr>
                                  <w:rFonts w:ascii="Cambria" w:hAnsi="Cambria" w:cs="Times New Roman"/>
                                  <w:color w:val="000000"/>
                                  <w:sz w:val="18"/>
                                  <w:szCs w:val="18"/>
                                </w:rPr>
                              </w:pPr>
                              <w:r>
                                <w:rPr>
                                  <w:rFonts w:ascii="Cambria" w:hAnsi="Cambria" w:cs="Times New Roman"/>
                                  <w:color w:val="000000"/>
                                  <w:sz w:val="18"/>
                                  <w:szCs w:val="18"/>
                                </w:rPr>
                                <w:t>One-Year Later:</w:t>
                              </w:r>
                            </w:p>
                            <w:p w:rsidR="00411A92" w:rsidRDefault="00411A92">
                              <w:pPr>
                                <w:rPr>
                                  <w:rFonts w:ascii="Cambria" w:hAnsi="Cambria" w:cs="Times New Roman"/>
                                  <w:color w:val="000000"/>
                                  <w:sz w:val="18"/>
                                  <w:szCs w:val="18"/>
                                </w:rPr>
                              </w:pPr>
                              <w:r>
                                <w:rPr>
                                  <w:rFonts w:ascii="Cambria" w:hAnsi="Cambria" w:cs="Times New Roman"/>
                                  <w:color w:val="000000"/>
                                  <w:sz w:val="18"/>
                                  <w:szCs w:val="18"/>
                                </w:rPr>
                                <w:t>Self-reported PTG &amp; healthcare utilization.</w:t>
                              </w:r>
                            </w:p>
                            <w:p w:rsidR="00411A92" w:rsidRDefault="00411A92">
                              <w:pPr>
                                <w:rPr>
                                  <w:rFonts w:ascii="Cambria" w:hAnsi="Cambria" w:cs="Times New Roman"/>
                                  <w:color w:val="000000"/>
                                  <w:sz w:val="18"/>
                                  <w:szCs w:val="18"/>
                                </w:rPr>
                              </w:pPr>
                              <w:r>
                                <w:rPr>
                                  <w:rFonts w:ascii="Cambria" w:hAnsi="Cambria" w:cs="Times New Roman"/>
                                  <w:color w:val="000000"/>
                                  <w:sz w:val="18"/>
                                  <w:szCs w:val="18"/>
                                </w:rPr>
                                <w:t>Morbidity ascertained from admin. data</w:t>
                              </w:r>
                            </w:p>
                          </w:txbxContent>
                        </wps:txbx>
                        <wps:bodyPr rot="0" vert="horz" wrap="square" lIns="91440" tIns="45720" rIns="91440" bIns="45720" anchor="t" anchorCtr="0">
                          <a:noAutofit/>
                        </wps:bodyPr>
                      </wps:wsp>
                      <wps:wsp>
                        <wps:cNvPr id="25" name="Straight Connector 26"/>
                        <wps:cNvCnPr/>
                        <wps:spPr bwMode="auto">
                          <a:xfrm>
                            <a:off x="2025" y="5319"/>
                            <a:ext cx="7987" cy="0"/>
                          </a:xfrm>
                          <a:prstGeom prst="line">
                            <a:avLst/>
                          </a:prstGeom>
                          <a:noFill/>
                          <a:ln w="25560">
                            <a:solidFill>
                              <a:srgbClr val="D9D9D9"/>
                            </a:solidFill>
                            <a:miter lim="800000"/>
                            <a:headEnd/>
                            <a:tailEnd/>
                          </a:ln>
                          <a:effectLst>
                            <a:outerShdw blurRad="63500" dist="109800" dir="623331" algn="ctr" rotWithShape="0">
                              <a:srgbClr val="000000">
                                <a:alpha val="38034"/>
                              </a:srgbClr>
                            </a:outerShdw>
                          </a:effectLst>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500.65pt;height:445.1pt;mso-position-horizontal-relative:char;mso-position-vertical-relative:line" coordsize="10012,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">
                <v:shapetype id="_x0000_t202" coordsize="21600,21600" o:spt="202" path="m,l,21600r21600,l21600,xe">
                  <v:stroke joinstyle="miter"/>
                  <v:path gradientshapeok="t" o:connecttype="rect"/>
                </v:shapetype>
                <v:shape id="Text Box 3" o:spid="_x0000_s1027" type="#_x0000_t202" style="position:absolute;left:1966;width:7859;height:890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srusIA&#10;AADaAAAADwAAAGRycy9kb3ducmV2LnhtbESPT4vCMBTE78J+h/AWvGnqH4pUo7iC4k2te9nbo3m2&#10;ZZuXkkRbv/1mQfA4zMxvmNWmN414kPO1ZQWTcQKCuLC65lLB93U/WoDwAVljY5kUPMnDZv0xWGGm&#10;bccXeuShFBHCPkMFVQhtJqUvKjLox7Yljt7NOoMhSldK7bCLcNPIaZKk0mDNcaHClnYVFb/53Sg4&#10;TOZpM3+W6alPftzsqzvfzWmr1PCz3y5BBOrDO/xqH7WCKfxfiT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yu6wgAAANoAAAAPAAAAAAAAAAAAAAAAAJgCAABkcnMvZG93&#10;bnJldi54bWxQSwUGAAAAAAQABAD1AAAAhwMAAAAA&#10;" filled="f" stroked="f" strokecolor="gray">
                  <v:stroke joinstyle="round"/>
                </v:shape>
                <v:shape id="Text Box 4" o:spid="_x0000_s1028" type="#_x0000_t202" style="position:absolute;left:5317;top:967;width:1543;height:72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fs8UA&#10;AADaAAAADwAAAGRycy9kb3ducmV2LnhtbESPT2sCMRTE70K/Q3iFXkSzVpCyGqUVSpXiQbcg3l43&#10;b//QzcuSRHf10zeFgsdhZn7DLFa9acSFnK8tK5iMExDEudU1lwq+svfRCwgfkDU2lknBlTyslg+D&#10;BabadrynyyGUIkLYp6igCqFNpfR5RQb92LbE0SusMxiidKXUDrsIN418TpKZNFhzXKiwpXVF+c/h&#10;bBQMQ5EVt9nte7vtPvOhe/swp91RqafH/nUOIlAf7uH/9kYrmMLflXgD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Mt+zxQAAANoAAAAPAAAAAAAAAAAAAAAAAJgCAABkcnMv&#10;ZG93bnJldi54bWxQSwUGAAAAAAQABAD1AAAAigMAAAAA&#10;" strokeweight=".26mm"/>
                <v:shape id="Text Box 5" o:spid="_x0000_s1029" type="#_x0000_t202" style="position:absolute;left:5317;top:967;width:1964;height: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GMlMQA&#10;AADaAAAADwAAAGRycy9kb3ducmV2LnhtbESPQWvCQBSE7wX/w/KE3urG0opGV7GBQgM9JCri8ZF9&#10;JsHs2zS7TdJ/3y0UPA4z8w2z2Y2mET11rrasYD6LQBAXVtdcKjgd35+WIJxH1thYJgU/5GC3nTxs&#10;MNZ24Jz6gy9FgLCLUUHlfRtL6YqKDLqZbYmDd7WdQR9kV0rd4RDgppHPUbSQBmsOCxW2lFRU3A7f&#10;RsHq8paNny5d5F8p3+j1nOjM1ko9Tsf9GoSn0d/D/+0PreAF/q6EG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RjJTEAAAA2gAAAA8AAAAAAAAAAAAAAAAAmAIAAGRycy9k&#10;b3ducmV2LnhtbFBLBQYAAAAABAAEAPUAAACJAw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5767 Inpatients from 11 hospitals</w:t>
                        </w:r>
                      </w:p>
                    </w:txbxContent>
                  </v:textbox>
                </v:shape>
                <v:line id="Line 6" o:spid="_x0000_s1030" style="position:absolute;flip:x;visibility:visible;mso-wrap-style:square" from="4355,1685" to="5981,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dRi8EAAADaAAAADwAAAGRycy9kb3ducmV2LnhtbESPQYvCMBSE7wv+h/AEb2u6gotUo7ii&#10;6G2xFs+P5m3bbfNSkqj13xtB8DjMzDfMYtWbVlzJ+dqygq9xAoK4sLrmUkF+2n3OQPiArLG1TAru&#10;5GG1HHwsMNX2xke6ZqEUEcI+RQVVCF0qpS8qMujHtiOO3p91BkOUrpTa4S3CTSsnSfItDdYcFyrs&#10;aFNR0WQXo8Cuf0zenv+z32aXz/b9PZm4ZqvUaNiv5yAC9eEdfrUPWsEUnlfiDZ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V1GLwQAAANoAAAAPAAAAAAAAAAAAAAAA&#10;AKECAABkcnMvZG93bnJldi54bWxQSwUGAAAAAAQABAD5AAAAjwMAAAAA&#10;" strokeweight=".26mm">
                  <v:stroke endarrow="block" joinstyle="miter"/>
                </v:line>
                <v:shape id="Text Box 7" o:spid="_x0000_s1031" type="#_x0000_t202" style="position:absolute;left:2461;top:2647;width:1964;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3eMMA&#10;AADaAAAADwAAAGRycy9kb3ducmV2LnhtbESPT2vCQBTE74LfYXlCb2ZjoaGmWUWFQgMe4h9Kj4/s&#10;axLMvo3ZrcZv7woFj8PM/IbJloNpxYV611hWMItiEMSl1Q1XCo6Hz+k7COeRNbaWScGNHCwX41GG&#10;qbZX3tFl7ysRIOxSVFB736VSurImgy6yHXHwfm1v0AfZV1L3eA1w08rXOE6kwYbDQo0dbWoqT/s/&#10;o2D+sy6GrcuT3TnnE719b3RhG6VeJsPqA4SnwT/D/+0vrSCBx5Vw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3eMMAAADaAAAADwAAAAAAAAAAAAAAAACYAgAAZHJzL2Rv&#10;d25yZXYueG1sUEsFBgAAAAAEAAQA9QAAAIgDA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2635 (61%)</w:t>
                        </w:r>
                      </w:p>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participated</w:t>
                        </w:r>
                      </w:p>
                    </w:txbxContent>
                  </v:textbox>
                </v:shape>
                <v:shape id="Text Box 8" o:spid="_x0000_s1032" type="#_x0000_t202" style="position:absolute;left:5230;top:2767;width:1964;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S48IA&#10;AADaAAAADwAAAGRycy9kb3ducmV2LnhtbESPQYvCMBSE78L+h/AWvGm6gnWtRlkLgsIe1BXx+Gie&#10;bbF5qU3U+u/NguBxmJlvmOm8NZW4UeNKywq++hEI4szqknMF+79l7xuE88gaK8uk4EEO5rOPzhQT&#10;be+8pdvO5yJA2CWooPC+TqR0WUEGXd/WxME72cagD7LJpW7wHuCmkoMoiqXBksNCgTWlBWXn3dUo&#10;GB8Xm/bXrePtZc1nGh5SvbGlUt3P9mcCwlPr3+FXe6UVjOD/Srg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gxLjwgAAANoAAAAPAAAAAAAAAAAAAAAAAJgCAABkcnMvZG93&#10;bnJldi54bWxQSwUGAAAAAAQABAD1AAAAhw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1499 ineligible</w:t>
                        </w:r>
                      </w:p>
                    </w:txbxContent>
                  </v:textbox>
                </v:shape>
                <v:shape id="Text Box 9" o:spid="_x0000_s1033" type="#_x0000_t202" style="position:absolute;left:7708;top:2795;width:1962;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GkbwA&#10;AADaAAAADwAAAGRycy9kb3ducmV2LnhtbERP3QoBQRS+V95hOsodsxSxDKEU5cJfcnnaOXY3O2fW&#10;zmC9vblQLr++/+m8NoV4UeVyywp63QgEcWJ1zqmC82ndGYFwHlljYZkUfMjBfNZsTDHW9s0Heh19&#10;KkIIuxgVZN6XsZQuycig69qSOHA3Wxn0AVap1BW+Q7gpZD+KhtJgzqEhw5JWGSX349MoGF+X+3rn&#10;tsPDY8t3GlxWem9zpdqtejEB4an2f/HPvdEKwtZwJdwAOfs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vHIaRvAAAANoAAAAPAAAAAAAAAAAAAAAAAJgCAABkcnMvZG93bnJldi54&#10;bWxQSwUGAAAAAAQABAD1AAAAgQ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1632 declined</w:t>
                        </w:r>
                      </w:p>
                    </w:txbxContent>
                  </v:textbox>
                </v:shape>
                <v:line id="Line 10" o:spid="_x0000_s1034" style="position:absolute;visibility:visible;mso-wrap-style:square" from="6228,1685" to="6228,2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5MEcMAAADaAAAADwAAAGRycy9kb3ducmV2LnhtbESPT2sCMRTE70K/Q3hCb5q1rVJXo5T+&#10;AdHDovXi7bF53V26eVmS1E2/vREEj8PM/IZZrqNpxZmcbywrmIwzEMSl1Q1XCo7fX6NXED4ga2wt&#10;k4J/8rBePQyWmGvb857Oh1CJBGGfo4I6hC6X0pc1GfRj2xEn78c6gyFJV0ntsE9w08qnLJtJgw2n&#10;hRo7eq+p/D38GQUvRfyItHuecr89VW2cuqL/dEo9DuPbAkSgGO7hW3ujFczheiXdALm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uTBHDAAAA2gAAAA8AAAAAAAAAAAAA&#10;AAAAoQIAAGRycy9kb3ducmV2LnhtbFBLBQYAAAAABAAEAPkAAACRAwAAAAA=&#10;" strokeweight=".26mm">
                  <v:stroke endarrow="block" joinstyle="miter"/>
                </v:line>
                <v:line id="Line 11" o:spid="_x0000_s1035" style="position:absolute;visibility:visible;mso-wrap-style:square" from="6409,1685" to="8241,2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OajsUAAADbAAAADwAAAGRycy9kb3ducmV2LnhtbESPT2vDMAzF74N+B6PBbquz9Q8jq1vK&#10;2sHoDqXtLruJWEvCYjnYbuN9++pQ2E3iPb3302KVXacuFGLr2cDTuABFXHnbcm3g6/T++AIqJmSL&#10;nWcy8EcRVsvR3QJL6wc+0OWYaiUhHEs00KTUl1rHqiGHcex7YtF+fHCYZA21tgEHCXedfi6KuXbY&#10;sjQ02NNbQ9Xv8ewMTPd5k+lzMuNh9113eRb2wzYY83Cf16+gEuX0b75df1jBF3r5RQb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8OajsUAAADbAAAADwAAAAAAAAAA&#10;AAAAAAChAgAAZHJzL2Rvd25yZXYueG1sUEsFBgAAAAAEAAQA+QAAAJMDAAAAAA==&#10;" strokeweight=".26mm">
                  <v:stroke endarrow="block" joinstyle="miter"/>
                </v:line>
                <v:line id="Line 12" o:spid="_x0000_s1036" style="position:absolute;visibility:visible;mso-wrap-style:square" from="3145,3490" to="3145,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8/FcIAAADbAAAADwAAAGRycy9kb3ducmV2LnhtbERPTWsCMRC9F/ofwhS81aytFlk3K6VW&#10;kPYgVS/ehs24u3QzWZLoxn9vCgVv83ifUyyj6cSFnG8tK5iMMxDEldUt1woO+/XzHIQPyBo7y6Tg&#10;Sh6W5eNDgbm2A//QZRdqkULY56igCaHPpfRVQwb92PbEiTtZZzAk6GqpHQ4p3HTyJcvepMGWU0OD&#10;PX00VP3uzkbBdBtXkb5fZzx8Hesuztx2+HRKjZ7i+wJEoBju4n/3Rqf5E/j7JR0g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8/FcIAAADbAAAADwAAAAAAAAAAAAAA&#10;AAChAgAAZHJzL2Rvd25yZXYueG1sUEsFBgAAAAAEAAQA+QAAAJADAAAAAA==&#10;" strokeweight=".26mm">
                  <v:stroke endarrow="block" joinstyle="miter"/>
                </v:line>
                <v:shape id="Text Box 13" o:spid="_x0000_s1037" type="#_x0000_t202" style="position:absolute;left:2024;top:4073;width:3112;height: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fVQsAA&#10;AADbAAAADwAAAGRycy9kb3ducmV2LnhtbERPS4vCMBC+C/6HMII3TRWUtRpFhQUFD74Qj0MztqXN&#10;pNvEWv/9ZmHB23x8z1msWlOKhmqXW1YwGkYgiBOrc04VXC/fgy8QziNrLC2Tgjc5WC27nQXG2r74&#10;RM3ZpyKEsItRQeZ9FUvpkowMuqGtiAP3sLVBH2CdSl3jK4SbUo6jaCoN5hwaMqxom1FSnJ9Gwey+&#10;ObYHt5+efvZc0OS21UebK9Xvtes5CE+t/4j/3Tsd5o/h75dw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bfVQsAAAADbAAAADwAAAAAAAAAAAAAAAACYAgAAZHJzL2Rvd25y&#10;ZXYueG1sUEsFBgAAAAAEAAQA9QAAAIUDA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2500 (94.9%) successfully linked to administrative databases</w:t>
                        </w:r>
                      </w:p>
                    </w:txbxContent>
                  </v:textbox>
                </v:shape>
                <v:shape id="Text Box 14" o:spid="_x0000_s1038" type="#_x0000_t202" style="position:absolute;left:7795;top:6136;width:1964;height: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tw2cIA&#10;AADbAAAADwAAAGRycy9kb3ducmV2LnhtbERPTWvCQBC9F/wPywi91Y0tFY2uYgOFBnpIVMTjkB2T&#10;YHY2zW6T9N93CwVv83ifs9mNphE9da62rGA+i0AQF1bXXCo4Hd+fliCcR9bYWCYFP+Rgt508bDDW&#10;duCc+oMvRQhhF6OCyvs2ltIVFRl0M9sSB+5qO4M+wK6UusMhhJtGPkfRQhqsOTRU2FJSUXE7fBsF&#10;q8tbNn66dJF/pXyj13OiM1sr9Tgd92sQnkZ/F/+7P3SY/wJ/v4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3DZwgAAANsAAAAPAAAAAAAAAAAAAAAAAJgCAABkcnMvZG93&#10;bnJldi54bWxQSwUGAAAAAAQABAD1AAAAhw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294 declined</w:t>
                        </w:r>
                      </w:p>
                    </w:txbxContent>
                  </v:textbox>
                </v:shape>
                <v:shape id="Text Box 15" o:spid="_x0000_s1039" type="#_x0000_t202" style="position:absolute;left:5026;top:6136;width:1962;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LorcIA&#10;AADbAAAADwAAAGRycy9kb3ducmV2LnhtbERPTWvCQBC9F/wPywi91Y2lFY2uYgOFBnpIVMTjkB2T&#10;YHY2zW6T9N93CwVv83ifs9mNphE9da62rGA+i0AQF1bXXCo4Hd+fliCcR9bYWCYFP+Rgt508bDDW&#10;duCc+oMvRQhhF6OCyvs2ltIVFRl0M9sSB+5qO4M+wK6UusMhhJtGPkfRQhqsOTRU2FJSUXE7fBsF&#10;q8tbNn66dJF/pXyj13OiM1sr9Tgd92sQnkZ/F/+7P3SY/wJ/v4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EuitwgAAANsAAAAPAAAAAAAAAAAAAAAAAJgCAABkcnMvZG93&#10;bnJldi54bWxQSwUGAAAAAAQABAD1AAAAhw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442 ineligible</w:t>
                        </w:r>
                      </w:p>
                    </w:txbxContent>
                  </v:textbox>
                </v:shape>
                <v:shape id="Text Box 16" o:spid="_x0000_s1040" type="#_x0000_t202" style="position:absolute;left:2419;top:6016;width:1966;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5NNsEA&#10;AADbAAAADwAAAGRycy9kb3ducmV2LnhtbERPTYvCMBC9C/sfwix4s+kKiluN4gqCggd1l8Xj0Ixt&#10;aTOpTaz13xtB8DaP9zmzRWcq0VLjCssKvqIYBHFqdcGZgr/f9WACwnlkjZVlUnAnB4v5R2+GibY3&#10;PlB79JkIIewSVJB7XydSujQngy6yNXHgzrYx6ANsMqkbvIVwU8lhHI+lwYJDQ441rXJKy+PVKPg+&#10;/ey7nduOD5ctlzT6X+m9LZTqf3bLKQhPnX+LX+6NDvNH8PwlHC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eTTbBAAAA2wAAAA8AAAAAAAAAAAAAAAAAmAIAAGRycy9kb3du&#10;cmV2LnhtbFBLBQYAAAAABAAEAPUAAACGAw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1717 (83.5%)</w:t>
                        </w:r>
                      </w:p>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retained</w:t>
                        </w:r>
                      </w:p>
                    </w:txbxContent>
                  </v:textbox>
                </v:shape>
                <v:line id="Line 17" o:spid="_x0000_s1041" style="position:absolute;visibility:visible;mso-wrap-style:square" from="3236,4813" to="3236,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anYcEAAADbAAAADwAAAGRycy9kb3ducmV2LnhtbERPS2sCMRC+C/0PYQq9aba+KKtRirUg&#10;ehC1F2/DZrq7dDNZktSN/94Igrf5+J4zX0bTiAs5X1tW8D7IQBAXVtdcKvg5ffc/QPiArLGxTAqu&#10;5GG5eOnNMde24wNdjqEUKYR9jgqqENpcSl9UZNAPbEucuF/rDIYEXSm1wy6Fm0YOs2wqDdacGips&#10;aVVR8Xf8NwrG+/gVaTeacLc9l02cuH23dkq9vcbPGYhAMTzFD/dGp/lTuP+SDpCLG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ZqdhwQAAANsAAAAPAAAAAAAAAAAAAAAA&#10;AKECAABkcnMvZG93bnJldi54bWxQSwUGAAAAAAQABAD5AAAAjwMAAAAA&#10;" strokeweight=".26mm">
                  <v:stroke endarrow="block" joinstyle="miter"/>
                </v:line>
                <v:line id="Line 18" o:spid="_x0000_s1042" style="position:absolute;visibility:visible;mso-wrap-style:square" from="4687,4813" to="6054,6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oC+sEAAADbAAAADwAAAGRycy9kb3ducmV2LnhtbERPS2sCMRC+C/0PYYTeNGtbraxGKX2A&#10;6GHRevE2bKa7SzeTJUnd9N8bQfA2H99zlutoWnEm5xvLCibjDARxaXXDlYLj99doDsIHZI2tZVLw&#10;Tx7Wq4fBEnNte97T+RAqkULY56igDqHLpfRlTQb92HbEifuxzmBI0FVSO+xTuGnlU5bNpMGGU0ON&#10;Hb3XVP4e/oyClyJ+RNo9T7nfnqo2Tl3RfzqlHofxbQEiUAx38c290Wn+K1x/SQfI1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KgL6wQAAANsAAAAPAAAAAAAAAAAAAAAA&#10;AKECAABkcnMvZG93bnJldi54bWxQSwUGAAAAAAQABAD5AAAAjwMAAAAA&#10;" strokeweight=".26mm">
                  <v:stroke endarrow="block" joinstyle="miter"/>
                </v:line>
                <v:line id="Line 19" o:spid="_x0000_s1043" style="position:absolute;visibility:visible;mso-wrap-style:square" from="4687,4813" to="8861,6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WWiMUAAADbAAAADwAAAGRycy9kb3ducmV2LnhtbESPT2vDMAzF74N+B6PBbquz9Q8jq1vK&#10;2sHoDqXtLruJWEvCYjnYbuN9++pQ2E3iPb3302KVXacuFGLr2cDTuABFXHnbcm3g6/T++AIqJmSL&#10;nWcy8EcRVsvR3QJL6wc+0OWYaiUhHEs00KTUl1rHqiGHcex7YtF+fHCYZA21tgEHCXedfi6KuXbY&#10;sjQ02NNbQ9Xv8ewMTPd5k+lzMuNh9113eRb2wzYY83Cf16+gEuX0b75df1jBF1j5RQb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WWiMUAAADbAAAADwAAAAAAAAAA&#10;AAAAAAChAgAAZHJzL2Rvd25yZXYueG1sUEsFBgAAAAAEAAQA+QAAAJMDAAAAAA==&#10;" strokeweight=".26mm">
                  <v:stroke endarrow="block" joinstyle="miter"/>
                </v:line>
                <v:shape id="Text Box 20" o:spid="_x0000_s1044" type="#_x0000_t202" style="position:absolute;left:6136;top:4211;width:1964;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NHM8IA&#10;AADbAAAADwAAAGRycy9kb3ducmV2LnhtbERPTWvCQBC9C/0PyxS86aaCwaSu0gqCgockLaXHITtN&#10;gtnZNLtq/PeuIHibx/uc5XowrThT7xrLCt6mEQji0uqGKwXfX9vJAoTzyBpby6TgSg7Wq5fRElNt&#10;L5zTufCVCCHsUlRQe9+lUrqyJoNuajviwP3Z3qAPsK+k7vESwk0rZ1EUS4MNh4YaO9rUVB6Lk1GQ&#10;/H5mw8Ht4/x/z0ea/2x0Zhulxq/DxzsIT4N/ih/unQ7zE7j/Eg6Qq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E0czwgAAANsAAAAPAAAAAAAAAAAAAAAAAJgCAABkcnMvZG93&#10;bnJldi54bWxQSwUGAAAAAAQABAD1AAAAhw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135 unmatched</w:t>
                        </w:r>
                      </w:p>
                    </w:txbxContent>
                  </v:textbox>
                </v:shape>
                <v:line id="Line 18" o:spid="_x0000_s1045" style="position:absolute;visibility:visible;mso-wrap-style:square" from="4415,3370" to="6135,4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9QM8AAAADbAAAADwAAAGRycy9kb3ducmV2LnhtbERPz2vCMBS+D/wfwhO8zXROZVSjiJsg&#10;7lB0Xrw9mmdb1ryUJLPxvzcHYceP7/dyHU0rbuR8Y1nB2zgDQVxa3XCl4Pyze/0A4QOyxtYyKbiT&#10;h/Vq8LLEXNuej3Q7hUqkEPY5KqhD6HIpfVmTQT+2HXHirtYZDAm6SmqHfQo3rZxk2VwabDg11NjR&#10;tqby9/RnFEyL+Bnp+33G/eFStXHmiv7LKTUaxs0CRKAY/sVP914rmKT16Uv6A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vUDPAAAAA2wAAAA8AAAAAAAAAAAAAAAAA&#10;oQIAAGRycy9kb3ducmV2LnhtbFBLBQYAAAAABAAEAPkAAACOAwAAAAA=&#10;" strokeweight=".26mm">
                  <v:stroke endarrow="block" joinstyle="miter"/>
                </v:line>
                <v:shape id="Text Box 22" o:spid="_x0000_s1046" type="#_x0000_t202" style="position:absolute;left:2446;top:7700;width:1966;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mBiMIA&#10;AADbAAAADwAAAGRycy9kb3ducmV2LnhtbESPzarCMBSE94LvEI7gzqYKivYaRQVBwYV/XO7y0Jzb&#10;FpuT2kStb28EweUwM98w03ljSnGn2hWWFfSjGARxanXBmYLzad0bg3AeWWNpmRQ8ycF81m5NMdH2&#10;wQe6H30mAoRdggpy76tESpfmZNBFtiIO3r+tDfog60zqGh8Bbko5iOORNFhwWMixolVO6eV4Mwom&#10;f8t9s3Pb0eG65QsNf1d6bwulup1m8QPCU+O/4U97oxUM+vD+En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YGIwgAAANsAAAAPAAAAAAAAAAAAAAAAAJgCAABkcnMvZG93&#10;bnJldi54bWxQSwUGAAAAAAQABAD1AAAAhwMAAAAA&#10;" strokeweight=".26mm">
                  <v:textbox>
                    <w:txbxContent>
                      <w:p w:rsidR="00411A92" w:rsidRDefault="00411A92">
                        <w:pPr>
                          <w:jc w:val="center"/>
                          <w:rPr>
                            <w:rFonts w:ascii="Cambria" w:hAnsi="Cambria" w:cs="Times New Roman"/>
                            <w:color w:val="204162"/>
                            <w:sz w:val="18"/>
                            <w:szCs w:val="18"/>
                          </w:rPr>
                        </w:pPr>
                        <w:r>
                          <w:rPr>
                            <w:rFonts w:ascii="Cambria" w:hAnsi="Cambria" w:cs="Times New Roman"/>
                            <w:color w:val="204162"/>
                            <w:sz w:val="18"/>
                            <w:szCs w:val="18"/>
                          </w:rPr>
                          <w:t>1692 (98.5%) completed PTGI</w:t>
                        </w:r>
                      </w:p>
                    </w:txbxContent>
                  </v:textbox>
                </v:shape>
                <v:line id="Line 12" o:spid="_x0000_s1047" style="position:absolute;visibility:visible;mso-wrap-style:square" from="3236,6997" to="3236,7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Fr38QAAADbAAAADwAAAGRycy9kb3ducmV2LnhtbESPT2sCMRTE70K/Q3gFb5rt+oeyNUqp&#10;CmIPou2lt8fmdXfp5mVJohu/vREKHoeZ+Q2zWEXTigs531hW8DLOQBCXVjdcKfj+2o5eQfiArLG1&#10;TAqu5GG1fBossNC25yNdTqESCcK+QAV1CF0hpS9rMujHtiNO3q91BkOSrpLaYZ/gppV5ls2lwYbT&#10;Qo0dfdRU/p3ORsH0ENeRPicz7vc/VRtn7tBvnFLD5/j+BiJQDI/wf3unFeQ53L+kH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MWvfxAAAANsAAAAPAAAAAAAAAAAA&#10;AAAAAKECAABkcnMvZG93bnJldi54bWxQSwUGAAAAAAQABAD5AAAAkgMAAAAA&#10;" strokeweight=".26mm">
                  <v:stroke endarrow="block" joinstyle="miter"/>
                </v:line>
                <v:shape id="Text Box 24" o:spid="_x0000_s1048" type="#_x0000_t202" style="position:absolute;top:2449;width:1964;height:20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8waMEA&#10;AADbAAAADwAAAGRycy9kb3ducmV2LnhtbESPwWrDMBBE74X8g9hAb7WctNTFiRJKoNBToE4+YLG2&#10;lom0EpLiuH9fFQI9DjPzhtnuZ2fFRDGNnhWsqhoEce/1yIOC8+nj6Q1EysgarWdS8EMJ9rvFwxZb&#10;7W/8RVOXB1EgnFpUYHIOrZSpN+QwVT4QF+/bR4e5yDhIHfFW4M7KdV2/SocjlwWDgQ6G+kt3dQpC&#10;Q8ZdX2ycDkdnJ3lpwqlrlHpczu8bEJnm/B++tz+1gvUz/H0p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PMGjBAAAA2wAAAA8AAAAAAAAAAAAAAAAAmAIAAGRycy9kb3du&#10;cmV2LnhtbFBLBQYAAAAABAAEAPUAAACGAwAAAAA=&#10;" fillcolor="#d9d9d9" strokeweight=".26mm">
                  <v:textbox>
                    <w:txbxContent>
                      <w:p w:rsidR="00411A92" w:rsidRDefault="00411A92">
                        <w:pPr>
                          <w:rPr>
                            <w:rFonts w:ascii="Cambria" w:hAnsi="Cambria" w:cs="Times New Roman"/>
                            <w:color w:val="000000"/>
                            <w:sz w:val="18"/>
                            <w:szCs w:val="18"/>
                          </w:rPr>
                        </w:pPr>
                        <w:r>
                          <w:rPr>
                            <w:rFonts w:ascii="Cambria" w:hAnsi="Cambria" w:cs="Times New Roman"/>
                            <w:color w:val="000000"/>
                            <w:sz w:val="18"/>
                            <w:szCs w:val="18"/>
                          </w:rPr>
                          <w:t xml:space="preserve">In-hospital: </w:t>
                        </w:r>
                      </w:p>
                      <w:p w:rsidR="00411A92" w:rsidRDefault="00411A92">
                        <w:pPr>
                          <w:rPr>
                            <w:rFonts w:ascii="Cambria" w:hAnsi="Cambria" w:cs="Times New Roman"/>
                            <w:color w:val="000000"/>
                            <w:sz w:val="18"/>
                            <w:szCs w:val="18"/>
                          </w:rPr>
                        </w:pPr>
                        <w:r>
                          <w:rPr>
                            <w:rFonts w:ascii="Cambria" w:hAnsi="Cambria" w:cs="Times New Roman"/>
                            <w:color w:val="000000"/>
                            <w:sz w:val="18"/>
                            <w:szCs w:val="18"/>
                          </w:rPr>
                          <w:t>Clinical data from charts.</w:t>
                        </w:r>
                      </w:p>
                      <w:p w:rsidR="00411A92" w:rsidRDefault="00411A92">
                        <w:pPr>
                          <w:rPr>
                            <w:rFonts w:ascii="Cambria" w:hAnsi="Cambria" w:cs="Times New Roman"/>
                            <w:color w:val="000000"/>
                            <w:sz w:val="18"/>
                            <w:szCs w:val="18"/>
                          </w:rPr>
                        </w:pPr>
                        <w:r>
                          <w:rPr>
                            <w:rFonts w:ascii="Cambria" w:hAnsi="Cambria" w:cs="Times New Roman"/>
                            <w:color w:val="000000"/>
                            <w:sz w:val="18"/>
                            <w:szCs w:val="18"/>
                          </w:rPr>
                          <w:t>Self-reported socio-demographic data</w:t>
                        </w:r>
                      </w:p>
                    </w:txbxContent>
                  </v:textbox>
                </v:shape>
                <v:shape id="Text Box 25" o:spid="_x0000_s1049" type="#_x0000_t202" style="position:absolute;left:3;top:6016;width:1964;height:1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aoHMAA&#10;AADbAAAADwAAAGRycy9kb3ducmV2LnhtbESP0WoCMRRE34X+Q7iFvmm2Iq5sjVKEgk8FVz/gsrnd&#10;LCY3IYnr9u9NoeDjMDNnmO1+claMFNPgWcH7ogJB3Hk9cK/gcv6ab0CkjKzReiYFv5Rgv3uZbbHR&#10;/s4nGtvciwLh1KACk3NopEydIYdp4QNx8X58dJiLjL3UEe8F7qxcVtVaOhy4LBgMdDDUXdubUxBq&#10;Mu62snE8fDs7ymsdzm2t1Nvr9PkBItOUn+H/9lErWK7g70v5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aoHMAAAADbAAAADwAAAAAAAAAAAAAAAACYAgAAZHJzL2Rvd25y&#10;ZXYueG1sUEsFBgAAAAAEAAQA9QAAAIUDAAAAAA==&#10;" fillcolor="#d9d9d9" strokeweight=".26mm">
                  <v:textbox>
                    <w:txbxContent>
                      <w:p w:rsidR="00411A92" w:rsidRDefault="00411A92">
                        <w:pPr>
                          <w:rPr>
                            <w:rFonts w:ascii="Cambria" w:hAnsi="Cambria" w:cs="Times New Roman"/>
                            <w:color w:val="000000"/>
                            <w:sz w:val="18"/>
                            <w:szCs w:val="18"/>
                          </w:rPr>
                        </w:pPr>
                        <w:r>
                          <w:rPr>
                            <w:rFonts w:ascii="Cambria" w:hAnsi="Cambria" w:cs="Times New Roman"/>
                            <w:color w:val="000000"/>
                            <w:sz w:val="18"/>
                            <w:szCs w:val="18"/>
                          </w:rPr>
                          <w:t>One-Year Later:</w:t>
                        </w:r>
                      </w:p>
                      <w:p w:rsidR="00411A92" w:rsidRDefault="00411A92">
                        <w:pPr>
                          <w:rPr>
                            <w:rFonts w:ascii="Cambria" w:hAnsi="Cambria" w:cs="Times New Roman"/>
                            <w:color w:val="000000"/>
                            <w:sz w:val="18"/>
                            <w:szCs w:val="18"/>
                          </w:rPr>
                        </w:pPr>
                        <w:r>
                          <w:rPr>
                            <w:rFonts w:ascii="Cambria" w:hAnsi="Cambria" w:cs="Times New Roman"/>
                            <w:color w:val="000000"/>
                            <w:sz w:val="18"/>
                            <w:szCs w:val="18"/>
                          </w:rPr>
                          <w:t>Self-reported PTG &amp; healthcare utilization.</w:t>
                        </w:r>
                      </w:p>
                      <w:p w:rsidR="00411A92" w:rsidRDefault="00411A92">
                        <w:pPr>
                          <w:rPr>
                            <w:rFonts w:ascii="Cambria" w:hAnsi="Cambria" w:cs="Times New Roman"/>
                            <w:color w:val="000000"/>
                            <w:sz w:val="18"/>
                            <w:szCs w:val="18"/>
                          </w:rPr>
                        </w:pPr>
                        <w:r>
                          <w:rPr>
                            <w:rFonts w:ascii="Cambria" w:hAnsi="Cambria" w:cs="Times New Roman"/>
                            <w:color w:val="000000"/>
                            <w:sz w:val="18"/>
                            <w:szCs w:val="18"/>
                          </w:rPr>
                          <w:t>Morbidity ascertained from admin. data</w:t>
                        </w:r>
                      </w:p>
                    </w:txbxContent>
                  </v:textbox>
                </v:shape>
                <v:line id="Straight Connector 26" o:spid="_x0000_s1050" style="position:absolute;visibility:visible;mso-wrap-style:square" from="2025,5319" to="10012,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NHIcMAAADbAAAADwAAAGRycy9kb3ducmV2LnhtbESPQWvCQBSE74L/YXlCb7pRqJTUNZQS&#10;sZdSqoLX1+wzG5N9G3bXmP77bqHQ4zAz3zCbYrSdGMiHxrGC5SIDQVw53XCt4HTczZ9AhIissXNM&#10;Cr4pQLGdTjaYa3fnTxoOsRYJwiFHBSbGPpcyVIYshoXriZN3cd5iTNLXUnu8J7jt5CrL1tJiw2nB&#10;YE+vhqr2cLMKznVj9rh//0Lfrq/uozy1u6FU6mE2vjyDiDTG//Bf+00rWD3C75f0A+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DRyHDAAAA2wAAAA8AAAAAAAAAAAAA&#10;AAAAoQIAAGRycy9kb3ducmV2LnhtbFBLBQYAAAAABAAEAPkAAACRAwAAAAA=&#10;" strokecolor="#d9d9d9" strokeweight=".71mm">
                  <v:stroke joinstyle="miter"/>
                  <v:shadow on="t" color="black" opacity="24925f" offset="3mm,.55mm"/>
                </v:line>
                <w10:anchorlock/>
              </v:group>
            </w:pict>
          </mc:Fallback>
        </mc:AlternateContent>
      </w:r>
    </w:p>
    <w:p w:rsidR="00E67E85" w:rsidRDefault="00E67E85">
      <w:pPr>
        <w:pStyle w:val="Heading2"/>
        <w:keepNext w:val="0"/>
        <w:pageBreakBefore/>
        <w:numPr>
          <w:ilvl w:val="0"/>
          <w:numId w:val="0"/>
        </w:numPr>
        <w:spacing w:before="28" w:after="58" w:line="240" w:lineRule="auto"/>
        <w:rPr>
          <w:rFonts w:ascii="Times New Roman" w:hAnsi="Times New Roman" w:cs="Times New Roman"/>
          <w:b w:val="0"/>
          <w:i w:val="0"/>
          <w:sz w:val="24"/>
          <w:szCs w:val="24"/>
        </w:rPr>
      </w:pPr>
      <w:r>
        <w:rPr>
          <w:rFonts w:ascii="Times New Roman" w:hAnsi="Times New Roman" w:cs="Times New Roman"/>
          <w:b w:val="0"/>
          <w:i w:val="0"/>
          <w:sz w:val="24"/>
          <w:szCs w:val="24"/>
        </w:rPr>
        <w:lastRenderedPageBreak/>
        <w:t>Table 1. Sociodemographic, Clinical, Psychosocial and Behavioral Characteristics, and Health Services Use of Participants (N=1692)</w:t>
      </w:r>
    </w:p>
    <w:tbl>
      <w:tblPr>
        <w:tblW w:w="0" w:type="auto"/>
        <w:tblLayout w:type="fixed"/>
        <w:tblLook w:val="0000" w:firstRow="0" w:lastRow="0" w:firstColumn="0" w:lastColumn="0" w:noHBand="0" w:noVBand="0"/>
      </w:tblPr>
      <w:tblGrid>
        <w:gridCol w:w="266"/>
        <w:gridCol w:w="4870"/>
        <w:gridCol w:w="827"/>
        <w:gridCol w:w="733"/>
        <w:gridCol w:w="985"/>
        <w:gridCol w:w="879"/>
      </w:tblGrid>
      <w:tr w:rsidR="00E67E85">
        <w:trPr>
          <w:trHeight w:val="72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Characteristics</w:t>
            </w:r>
          </w:p>
        </w:tc>
        <w:tc>
          <w:tcPr>
            <w:tcW w:w="1560" w:type="dxa"/>
            <w:gridSpan w:val="2"/>
            <w:shd w:val="clear" w:color="auto" w:fill="auto"/>
            <w:vAlign w:val="bottom"/>
          </w:tcPr>
          <w:p w:rsidR="00E67E85" w:rsidRDefault="00E67E85">
            <w:pPr>
              <w:suppressAutoHyphens w:val="0"/>
              <w:snapToGrid w:val="0"/>
              <w:spacing w:line="240" w:lineRule="auto"/>
              <w:jc w:val="center"/>
              <w:rPr>
                <w:rFonts w:eastAsia="Times New Roman" w:cs="Times New Roman"/>
                <w:sz w:val="20"/>
                <w:szCs w:val="20"/>
                <w:lang w:val="en-US" w:eastAsia="ar-SA" w:bidi="ar-SA"/>
              </w:rPr>
            </w:pPr>
            <w:r>
              <w:rPr>
                <w:rFonts w:eastAsia="Times New Roman" w:cs="Times New Roman"/>
                <w:sz w:val="20"/>
                <w:szCs w:val="20"/>
                <w:lang w:val="en-US" w:eastAsia="ar-SA" w:bidi="ar-SA"/>
              </w:rPr>
              <w:t>Total (N=1692)</w:t>
            </w:r>
          </w:p>
        </w:tc>
        <w:tc>
          <w:tcPr>
            <w:tcW w:w="985" w:type="dxa"/>
            <w:shd w:val="clear" w:color="auto" w:fill="auto"/>
            <w:vAlign w:val="bottom"/>
          </w:tcPr>
          <w:p w:rsidR="00E67E85" w:rsidRDefault="00E67E85">
            <w:pPr>
              <w:suppressAutoHyphens w:val="0"/>
              <w:snapToGrid w:val="0"/>
              <w:spacing w:line="240" w:lineRule="auto"/>
              <w:jc w:val="center"/>
              <w:rPr>
                <w:rFonts w:eastAsia="Times New Roman" w:cs="Times New Roman"/>
                <w:sz w:val="20"/>
                <w:szCs w:val="20"/>
                <w:lang w:val="en-US" w:eastAsia="ar-SA" w:bidi="ar-SA"/>
              </w:rPr>
            </w:pPr>
            <w:r>
              <w:rPr>
                <w:rFonts w:eastAsia="Times New Roman" w:cs="Times New Roman"/>
                <w:sz w:val="20"/>
                <w:szCs w:val="20"/>
                <w:lang w:val="en-US" w:eastAsia="ar-SA" w:bidi="ar-SA"/>
              </w:rPr>
              <w:t>Bivariate Analysis with PTGI</w:t>
            </w:r>
          </w:p>
        </w:tc>
        <w:tc>
          <w:tcPr>
            <w:tcW w:w="879" w:type="dxa"/>
            <w:shd w:val="clear" w:color="auto" w:fill="auto"/>
            <w:vAlign w:val="bottom"/>
          </w:tcPr>
          <w:p w:rsidR="00E67E85" w:rsidRDefault="00E67E85">
            <w:pPr>
              <w:suppressAutoHyphens w:val="0"/>
              <w:snapToGrid w:val="0"/>
              <w:spacing w:line="240" w:lineRule="auto"/>
              <w:jc w:val="center"/>
              <w:rPr>
                <w:rFonts w:eastAsia="Times New Roman" w:cs="Times New Roman"/>
                <w:sz w:val="20"/>
                <w:szCs w:val="20"/>
                <w:lang w:val="en-US" w:eastAsia="ar-SA" w:bidi="ar-SA"/>
              </w:rPr>
            </w:pPr>
            <w:r>
              <w:rPr>
                <w:rFonts w:eastAsia="Times New Roman" w:cs="Times New Roman"/>
                <w:sz w:val="20"/>
                <w:szCs w:val="20"/>
                <w:lang w:val="en-US" w:eastAsia="ar-SA" w:bidi="ar-SA"/>
              </w:rPr>
              <w:t>p</w:t>
            </w:r>
          </w:p>
        </w:tc>
      </w:tr>
      <w:tr w:rsidR="00E67E85">
        <w:trPr>
          <w:trHeight w:val="26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827" w:type="dxa"/>
            <w:tcBorders>
              <w:bottom w:val="single" w:sz="8" w:space="0" w:color="000000"/>
            </w:tcBorders>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Mean/n</w:t>
            </w:r>
          </w:p>
        </w:tc>
        <w:tc>
          <w:tcPr>
            <w:tcW w:w="733" w:type="dxa"/>
            <w:tcBorders>
              <w:bottom w:val="single" w:sz="8" w:space="0" w:color="000000"/>
            </w:tcBorders>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SD/%</w:t>
            </w:r>
          </w:p>
        </w:tc>
        <w:tc>
          <w:tcPr>
            <w:tcW w:w="985" w:type="dxa"/>
            <w:tcBorders>
              <w:bottom w:val="single" w:sz="8" w:space="0" w:color="000000"/>
            </w:tcBorders>
            <w:shd w:val="clear" w:color="auto" w:fill="auto"/>
            <w:vAlign w:val="bottom"/>
          </w:tcPr>
          <w:p w:rsidR="00E67E85" w:rsidRDefault="00E67E85">
            <w:pPr>
              <w:suppressAutoHyphens w:val="0"/>
              <w:snapToGrid w:val="0"/>
              <w:spacing w:line="240" w:lineRule="auto"/>
              <w:jc w:val="center"/>
              <w:rPr>
                <w:rFonts w:eastAsia="Times New Roman" w:cs="Times New Roman"/>
                <w:sz w:val="20"/>
                <w:szCs w:val="20"/>
                <w:lang w:val="en-US" w:eastAsia="ar-SA" w:bidi="ar-SA"/>
              </w:rPr>
            </w:pPr>
            <w:r>
              <w:rPr>
                <w:rFonts w:eastAsia="Times New Roman" w:cs="Times New Roman"/>
                <w:sz w:val="20"/>
                <w:szCs w:val="20"/>
                <w:lang w:val="en-US" w:eastAsia="ar-SA" w:bidi="ar-SA"/>
              </w:rPr>
              <w:t> </w:t>
            </w:r>
          </w:p>
        </w:tc>
        <w:tc>
          <w:tcPr>
            <w:tcW w:w="879" w:type="dxa"/>
            <w:tcBorders>
              <w:bottom w:val="single" w:sz="8" w:space="0" w:color="000000"/>
            </w:tcBorders>
            <w:shd w:val="clear" w:color="auto" w:fill="auto"/>
            <w:vAlign w:val="bottom"/>
          </w:tcPr>
          <w:p w:rsidR="00E67E85" w:rsidRDefault="00E67E85">
            <w:pPr>
              <w:suppressAutoHyphens w:val="0"/>
              <w:snapToGrid w:val="0"/>
              <w:spacing w:line="240" w:lineRule="auto"/>
              <w:jc w:val="center"/>
              <w:rPr>
                <w:rFonts w:eastAsia="Times New Roman" w:cs="Times New Roman"/>
                <w:sz w:val="20"/>
                <w:szCs w:val="20"/>
                <w:lang w:val="en-US" w:eastAsia="ar-SA" w:bidi="ar-SA"/>
              </w:rPr>
            </w:pPr>
            <w:r>
              <w:rPr>
                <w:rFonts w:eastAsia="Times New Roman" w:cs="Times New Roman"/>
                <w:sz w:val="20"/>
                <w:szCs w:val="20"/>
                <w:lang w:val="en-US" w:eastAsia="ar-SA" w:bidi="ar-SA"/>
              </w:rPr>
              <w:t> </w:t>
            </w:r>
          </w:p>
        </w:tc>
      </w:tr>
      <w:tr w:rsidR="00E67E85">
        <w:trPr>
          <w:trHeight w:val="280"/>
        </w:trPr>
        <w:tc>
          <w:tcPr>
            <w:tcW w:w="5136" w:type="dxa"/>
            <w:gridSpan w:val="2"/>
            <w:tcBorders>
              <w:top w:val="single" w:sz="8" w:space="0" w:color="000000"/>
            </w:tcBorders>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Sociodemographic </w:t>
            </w:r>
          </w:p>
        </w:tc>
        <w:tc>
          <w:tcPr>
            <w:tcW w:w="827"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733"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985"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879"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Age  (mean, SD)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65.49</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10.4</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0.047</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Sex, female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421</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25%</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-2.73</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0.007</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Non-White Ethnicity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270</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17%</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-6.45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&lt;0.0001</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Married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1300</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78%</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-0.56</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0.560</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Less than secondary education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412</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25%</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1.89</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0.059</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Retired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848</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52%</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-2.08</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0.038</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Family income &lt;$50000 CAD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682</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51%</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-3.43</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0.001</w:t>
            </w:r>
          </w:p>
        </w:tc>
      </w:tr>
      <w:tr w:rsidR="00E67E85">
        <w:trPr>
          <w:trHeight w:val="280"/>
        </w:trPr>
        <w:tc>
          <w:tcPr>
            <w:tcW w:w="5136" w:type="dxa"/>
            <w:gridSpan w:val="2"/>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Clinical </w:t>
            </w:r>
          </w:p>
        </w:tc>
        <w:tc>
          <w:tcPr>
            <w:tcW w:w="827"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733"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985"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879"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MI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462</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28%</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2.11</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0.035</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CABG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689</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41%</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0.8</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0.423</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Heart Failure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105</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7%</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-0.09</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0.930</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Prior cardiovascular event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878</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55%</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1.13</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0.257</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Family History of CAD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798</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47%</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1.1</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0.278</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Smoker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204</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8%</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-1.35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0.176</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Comorbidity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1063</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69%</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0.11</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0.909</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Diabetes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486</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32%</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2.64</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0.008</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Body Mass Index (mean, SD)</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28.28</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5.34</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0.02</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0.342</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Activity Status (DASI; mean, SD)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28.05</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17.3</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-0.08</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0.002</w:t>
            </w:r>
          </w:p>
        </w:tc>
      </w:tr>
      <w:tr w:rsidR="00E67E85">
        <w:trPr>
          <w:trHeight w:val="280"/>
        </w:trPr>
        <w:tc>
          <w:tcPr>
            <w:tcW w:w="8560" w:type="dxa"/>
            <w:gridSpan w:val="6"/>
            <w:shd w:val="clear" w:color="auto" w:fill="auto"/>
            <w:vAlign w:val="bottom"/>
          </w:tcPr>
          <w:p w:rsidR="00E67E85" w:rsidRDefault="00E67E85" w:rsidP="001C6AB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Indicators of Cardiac </w:t>
            </w:r>
            <w:r w:rsidR="001C6AB5">
              <w:rPr>
                <w:rFonts w:eastAsia="Times New Roman" w:cs="Times New Roman"/>
                <w:sz w:val="20"/>
                <w:szCs w:val="20"/>
                <w:lang w:val="en-US" w:eastAsia="ar-SA" w:bidi="ar-SA"/>
              </w:rPr>
              <w:t>”Trauma”</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Recurrent Event (Yes;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141</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8%</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-1.85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0.120</w:t>
            </w:r>
          </w:p>
        </w:tc>
      </w:tr>
      <w:tr w:rsidR="00E67E85">
        <w:trPr>
          <w:trHeight w:val="48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Predicted Risk of MACEs at 1-Year Post-hospitalization (mean, SD)</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0.08</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0.07</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0.09</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0.032</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p>
        </w:tc>
      </w:tr>
      <w:tr w:rsidR="00E67E85">
        <w:trPr>
          <w:trHeight w:val="280"/>
        </w:trPr>
        <w:tc>
          <w:tcPr>
            <w:tcW w:w="8560" w:type="dxa"/>
            <w:gridSpan w:val="6"/>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Non-Urgent Health Service Use</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Cardiac Rehabilitation Enrollment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882</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53%</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3.76</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0.0002</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No. of Visit to Family Doctor in the past year (mean, SD)</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6.26</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5.22</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0.09</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0.001</w:t>
            </w:r>
          </w:p>
        </w:tc>
      </w:tr>
      <w:tr w:rsidR="00E67E85">
        <w:trPr>
          <w:trHeight w:val="24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No. of Visit to Cardiologist in the past year (mean, SD)</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2.33</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1.76</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0.047</w:t>
            </w:r>
          </w:p>
        </w:tc>
      </w:tr>
      <w:tr w:rsidR="00E67E85">
        <w:trPr>
          <w:trHeight w:val="280"/>
        </w:trPr>
        <w:tc>
          <w:tcPr>
            <w:tcW w:w="8560" w:type="dxa"/>
            <w:gridSpan w:val="6"/>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Urgent Healthcare Use</w:t>
            </w:r>
          </w:p>
        </w:tc>
      </w:tr>
      <w:tr w:rsidR="00E67E85">
        <w:trPr>
          <w:trHeight w:val="239"/>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Emergency Dept in the past year (Yes, n,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549</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32.4%</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-0.25</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0.811</w:t>
            </w:r>
          </w:p>
        </w:tc>
      </w:tr>
      <w:tr w:rsidR="00E67E85">
        <w:trPr>
          <w:trHeight w:val="480"/>
        </w:trPr>
        <w:tc>
          <w:tcPr>
            <w:tcW w:w="266"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w:t>
            </w:r>
          </w:p>
        </w:tc>
        <w:tc>
          <w:tcPr>
            <w:tcW w:w="4870" w:type="dxa"/>
            <w:shd w:val="clear" w:color="auto" w:fill="auto"/>
            <w:vAlign w:val="bottom"/>
          </w:tcPr>
          <w:p w:rsidR="00E67E85" w:rsidRDefault="00E67E8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Hospital Admission for heart problem in the past year (Yes, n, % )</w:t>
            </w:r>
          </w:p>
        </w:tc>
        <w:tc>
          <w:tcPr>
            <w:tcW w:w="827"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485</w:t>
            </w:r>
          </w:p>
        </w:tc>
        <w:tc>
          <w:tcPr>
            <w:tcW w:w="733"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28.7%</w:t>
            </w:r>
          </w:p>
        </w:tc>
        <w:tc>
          <w:tcPr>
            <w:tcW w:w="985"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-0.06</w:t>
            </w:r>
          </w:p>
        </w:tc>
        <w:tc>
          <w:tcPr>
            <w:tcW w:w="879" w:type="dxa"/>
            <w:shd w:val="clear" w:color="auto" w:fill="auto"/>
            <w:vAlign w:val="bottom"/>
          </w:tcPr>
          <w:p w:rsidR="00E67E85" w:rsidRDefault="00E67E85">
            <w:pPr>
              <w:suppressAutoHyphens w:val="0"/>
              <w:snapToGrid w:val="0"/>
              <w:spacing w:line="240" w:lineRule="auto"/>
              <w:jc w:val="right"/>
              <w:rPr>
                <w:rFonts w:eastAsia="Times New Roman" w:cs="Times New Roman"/>
                <w:sz w:val="20"/>
                <w:szCs w:val="20"/>
                <w:lang w:val="en-US" w:eastAsia="ar-SA" w:bidi="ar-SA"/>
              </w:rPr>
            </w:pPr>
            <w:r>
              <w:rPr>
                <w:rFonts w:eastAsia="Times New Roman" w:cs="Times New Roman"/>
                <w:sz w:val="20"/>
                <w:szCs w:val="20"/>
                <w:lang w:val="en-US" w:eastAsia="ar-SA" w:bidi="ar-SA"/>
              </w:rPr>
              <w:t>0.950</w:t>
            </w:r>
          </w:p>
        </w:tc>
      </w:tr>
      <w:tr w:rsidR="00E67E85">
        <w:trPr>
          <w:trHeight w:val="500"/>
        </w:trPr>
        <w:tc>
          <w:tcPr>
            <w:tcW w:w="8560" w:type="dxa"/>
            <w:gridSpan w:val="6"/>
            <w:shd w:val="clear" w:color="auto" w:fill="auto"/>
          </w:tcPr>
          <w:p w:rsidR="00E67E85" w:rsidRDefault="00E67E85" w:rsidP="001C6AB5">
            <w:pPr>
              <w:suppressAutoHyphens w:val="0"/>
              <w:snapToGrid w:val="0"/>
              <w:spacing w:line="240" w:lineRule="auto"/>
              <w:rPr>
                <w:rFonts w:eastAsia="Times New Roman" w:cs="Times New Roman"/>
                <w:sz w:val="20"/>
                <w:szCs w:val="20"/>
                <w:lang w:val="en-US" w:eastAsia="ar-SA" w:bidi="ar-SA"/>
              </w:rPr>
            </w:pPr>
            <w:r>
              <w:rPr>
                <w:rFonts w:eastAsia="Times New Roman" w:cs="Times New Roman"/>
                <w:sz w:val="20"/>
                <w:szCs w:val="20"/>
                <w:lang w:val="en-US" w:eastAsia="ar-SA" w:bidi="ar-SA"/>
              </w:rPr>
              <w:t xml:space="preserve">BMI, body mass index; CABG, coronary artery bypass graft; CAD, Canadian dollars; DASI, Duke Activity Status Index; MACE, Major adverse cardiac events; MI, myocardial infarction; No., number; PTGI, posttraumatic growth inventory; SD, standard deviation. </w:t>
            </w:r>
          </w:p>
        </w:tc>
      </w:tr>
    </w:tbl>
    <w:p w:rsidR="00E67E85" w:rsidRDefault="00E67E85">
      <w:pPr>
        <w:pStyle w:val="Heading2"/>
        <w:keepNext w:val="0"/>
        <w:spacing w:before="28" w:after="58" w:line="240" w:lineRule="auto"/>
      </w:pPr>
    </w:p>
    <w:p w:rsidR="00E67E85" w:rsidRDefault="00E67E85">
      <w:pPr>
        <w:pStyle w:val="Heading2"/>
        <w:keepNext w:val="0"/>
        <w:pageBreakBefore/>
        <w:spacing w:before="28" w:after="58" w:line="240" w:lineRule="auto"/>
        <w:rPr>
          <w:rFonts w:ascii="Times New Roman" w:hAnsi="Times New Roman" w:cs="Times New Roman"/>
          <w:b w:val="0"/>
          <w:i w:val="0"/>
          <w:sz w:val="24"/>
          <w:szCs w:val="24"/>
        </w:rPr>
      </w:pPr>
      <w:r>
        <w:rPr>
          <w:rFonts w:ascii="Times New Roman" w:hAnsi="Times New Roman" w:cs="Times New Roman"/>
          <w:b w:val="0"/>
          <w:i w:val="0"/>
          <w:sz w:val="24"/>
          <w:szCs w:val="24"/>
        </w:rPr>
        <w:lastRenderedPageBreak/>
        <w:t xml:space="preserve">Table 2. Pearson’s Correlations among PTG, </w:t>
      </w:r>
      <w:r w:rsidR="00F00546">
        <w:rPr>
          <w:rFonts w:ascii="Times New Roman" w:hAnsi="Times New Roman" w:cs="Times New Roman"/>
          <w:b w:val="0"/>
          <w:i w:val="0"/>
          <w:sz w:val="24"/>
          <w:szCs w:val="24"/>
        </w:rPr>
        <w:t xml:space="preserve">Cardiac </w:t>
      </w:r>
      <w:r w:rsidR="001C6AB5">
        <w:rPr>
          <w:rFonts w:ascii="Times New Roman" w:hAnsi="Times New Roman" w:cs="Times New Roman"/>
          <w:b w:val="0"/>
          <w:i w:val="0"/>
          <w:sz w:val="24"/>
          <w:szCs w:val="24"/>
        </w:rPr>
        <w:t>Risk</w:t>
      </w:r>
      <w:r>
        <w:rPr>
          <w:rFonts w:ascii="Times New Roman" w:hAnsi="Times New Roman" w:cs="Times New Roman"/>
          <w:b w:val="0"/>
          <w:i w:val="0"/>
          <w:sz w:val="24"/>
          <w:szCs w:val="24"/>
        </w:rPr>
        <w:t xml:space="preserve"> and Health Service Use, N=1692</w:t>
      </w:r>
    </w:p>
    <w:tbl>
      <w:tblPr>
        <w:tblW w:w="0" w:type="auto"/>
        <w:tblLayout w:type="fixed"/>
        <w:tblLook w:val="0000" w:firstRow="0" w:lastRow="0" w:firstColumn="0" w:lastColumn="0" w:noHBand="0" w:noVBand="0"/>
      </w:tblPr>
      <w:tblGrid>
        <w:gridCol w:w="621"/>
        <w:gridCol w:w="1210"/>
        <w:gridCol w:w="1285"/>
        <w:gridCol w:w="1275"/>
        <w:gridCol w:w="1395"/>
      </w:tblGrid>
      <w:tr w:rsidR="00E67E85">
        <w:trPr>
          <w:trHeight w:val="1410"/>
        </w:trPr>
        <w:tc>
          <w:tcPr>
            <w:tcW w:w="621" w:type="dxa"/>
            <w:tcBorders>
              <w:bottom w:val="single" w:sz="4" w:space="0" w:color="000000"/>
            </w:tcBorders>
            <w:shd w:val="clear" w:color="auto" w:fill="auto"/>
            <w:vAlign w:val="bottom"/>
          </w:tcPr>
          <w:p w:rsidR="00E67E85" w:rsidRDefault="00E67E85">
            <w:pPr>
              <w:snapToGrid w:val="0"/>
              <w:spacing w:line="240" w:lineRule="auto"/>
              <w:rPr>
                <w:rFonts w:cs="Times New Roman"/>
              </w:rPr>
            </w:pPr>
            <w:r>
              <w:rPr>
                <w:rFonts w:cs="Times New Roman"/>
              </w:rPr>
              <w:t> </w:t>
            </w:r>
          </w:p>
        </w:tc>
        <w:tc>
          <w:tcPr>
            <w:tcW w:w="1210" w:type="dxa"/>
            <w:tcBorders>
              <w:bottom w:val="single" w:sz="4" w:space="0" w:color="000000"/>
            </w:tcBorders>
            <w:shd w:val="clear" w:color="auto" w:fill="auto"/>
            <w:vAlign w:val="bottom"/>
          </w:tcPr>
          <w:p w:rsidR="00E67E85" w:rsidRDefault="00E67E85">
            <w:pPr>
              <w:snapToGrid w:val="0"/>
              <w:spacing w:line="240" w:lineRule="auto"/>
              <w:rPr>
                <w:rFonts w:cs="Times New Roman"/>
              </w:rPr>
            </w:pPr>
            <w:r>
              <w:rPr>
                <w:rFonts w:cs="Times New Roman"/>
              </w:rPr>
              <w:t>1. PTG</w:t>
            </w:r>
          </w:p>
        </w:tc>
        <w:tc>
          <w:tcPr>
            <w:tcW w:w="1285" w:type="dxa"/>
            <w:tcBorders>
              <w:bottom w:val="single" w:sz="4" w:space="0" w:color="000000"/>
            </w:tcBorders>
            <w:shd w:val="clear" w:color="auto" w:fill="auto"/>
            <w:vAlign w:val="bottom"/>
          </w:tcPr>
          <w:p w:rsidR="00E67E85" w:rsidRDefault="00E67E85">
            <w:pPr>
              <w:snapToGrid w:val="0"/>
              <w:spacing w:line="240" w:lineRule="auto"/>
              <w:rPr>
                <w:rFonts w:cs="Times New Roman"/>
              </w:rPr>
            </w:pPr>
            <w:r>
              <w:rPr>
                <w:rFonts w:cs="Times New Roman"/>
              </w:rPr>
              <w:t>2. Risk Score</w:t>
            </w:r>
          </w:p>
        </w:tc>
        <w:tc>
          <w:tcPr>
            <w:tcW w:w="1275" w:type="dxa"/>
            <w:tcBorders>
              <w:bottom w:val="single" w:sz="4" w:space="0" w:color="000000"/>
            </w:tcBorders>
            <w:shd w:val="clear" w:color="auto" w:fill="auto"/>
            <w:vAlign w:val="bottom"/>
          </w:tcPr>
          <w:p w:rsidR="00E67E85" w:rsidRDefault="00E67E85">
            <w:pPr>
              <w:snapToGrid w:val="0"/>
              <w:spacing w:line="240" w:lineRule="auto"/>
              <w:rPr>
                <w:rFonts w:cs="Times New Roman"/>
              </w:rPr>
            </w:pPr>
          </w:p>
        </w:tc>
        <w:tc>
          <w:tcPr>
            <w:tcW w:w="1395" w:type="dxa"/>
            <w:tcBorders>
              <w:bottom w:val="single" w:sz="4" w:space="0" w:color="000000"/>
            </w:tcBorders>
            <w:shd w:val="clear" w:color="auto" w:fill="auto"/>
            <w:vAlign w:val="bottom"/>
          </w:tcPr>
          <w:p w:rsidR="00E67E85" w:rsidRDefault="007007EC">
            <w:pPr>
              <w:snapToGrid w:val="0"/>
              <w:spacing w:line="240" w:lineRule="auto"/>
              <w:rPr>
                <w:rFonts w:cs="Times New Roman"/>
              </w:rPr>
            </w:pPr>
            <w:r>
              <w:rPr>
                <w:rFonts w:cs="Times New Roman"/>
              </w:rPr>
              <w:t>3.</w:t>
            </w:r>
            <w:r w:rsidR="00E67E85">
              <w:rPr>
                <w:rFonts w:cs="Times New Roman"/>
              </w:rPr>
              <w:t xml:space="preserve"> No. of  Physician Visits</w:t>
            </w:r>
          </w:p>
        </w:tc>
      </w:tr>
      <w:tr w:rsidR="00E67E85">
        <w:trPr>
          <w:trHeight w:val="322"/>
        </w:trPr>
        <w:tc>
          <w:tcPr>
            <w:tcW w:w="621" w:type="dxa"/>
            <w:shd w:val="clear" w:color="auto" w:fill="auto"/>
            <w:vAlign w:val="bottom"/>
          </w:tcPr>
          <w:p w:rsidR="00E67E85" w:rsidRDefault="00E67E85">
            <w:pPr>
              <w:snapToGrid w:val="0"/>
              <w:spacing w:line="240" w:lineRule="auto"/>
              <w:rPr>
                <w:rFonts w:cs="Times New Roman"/>
              </w:rPr>
            </w:pPr>
            <w:r>
              <w:rPr>
                <w:rFonts w:cs="Times New Roman"/>
              </w:rPr>
              <w:t>1</w:t>
            </w:r>
          </w:p>
        </w:tc>
        <w:tc>
          <w:tcPr>
            <w:tcW w:w="1210" w:type="dxa"/>
            <w:shd w:val="clear" w:color="auto" w:fill="auto"/>
            <w:vAlign w:val="bottom"/>
          </w:tcPr>
          <w:p w:rsidR="00E67E85" w:rsidRDefault="00E67E85">
            <w:pPr>
              <w:snapToGrid w:val="0"/>
              <w:spacing w:line="240" w:lineRule="auto"/>
              <w:rPr>
                <w:rFonts w:cs="Times New Roman"/>
              </w:rPr>
            </w:pPr>
            <w:r>
              <w:rPr>
                <w:rFonts w:cs="Times New Roman"/>
              </w:rPr>
              <w:t>1</w:t>
            </w:r>
          </w:p>
        </w:tc>
        <w:tc>
          <w:tcPr>
            <w:tcW w:w="1285" w:type="dxa"/>
            <w:shd w:val="clear" w:color="auto" w:fill="auto"/>
            <w:vAlign w:val="bottom"/>
          </w:tcPr>
          <w:p w:rsidR="00E67E85" w:rsidRDefault="00E67E85">
            <w:pPr>
              <w:snapToGrid w:val="0"/>
              <w:spacing w:line="240" w:lineRule="auto"/>
              <w:rPr>
                <w:rFonts w:cs="Times New Roman"/>
              </w:rPr>
            </w:pPr>
            <w:r>
              <w:rPr>
                <w:rFonts w:cs="Times New Roman"/>
              </w:rPr>
              <w:t>.08**</w:t>
            </w:r>
          </w:p>
        </w:tc>
        <w:tc>
          <w:tcPr>
            <w:tcW w:w="1275" w:type="dxa"/>
            <w:shd w:val="clear" w:color="auto" w:fill="auto"/>
            <w:vAlign w:val="bottom"/>
          </w:tcPr>
          <w:p w:rsidR="00E67E85" w:rsidRDefault="00E67E85">
            <w:pPr>
              <w:snapToGrid w:val="0"/>
              <w:spacing w:line="240" w:lineRule="auto"/>
              <w:rPr>
                <w:rFonts w:cs="Times New Roman"/>
              </w:rPr>
            </w:pPr>
          </w:p>
        </w:tc>
        <w:tc>
          <w:tcPr>
            <w:tcW w:w="1395" w:type="dxa"/>
            <w:shd w:val="clear" w:color="auto" w:fill="auto"/>
            <w:vAlign w:val="bottom"/>
          </w:tcPr>
          <w:p w:rsidR="00E67E85" w:rsidRDefault="00E67E85">
            <w:pPr>
              <w:snapToGrid w:val="0"/>
              <w:spacing w:line="240" w:lineRule="auto"/>
              <w:rPr>
                <w:rFonts w:cs="Times New Roman"/>
              </w:rPr>
            </w:pPr>
            <w:r>
              <w:rPr>
                <w:rFonts w:cs="Times New Roman"/>
              </w:rPr>
              <w:t>.09***</w:t>
            </w:r>
          </w:p>
        </w:tc>
      </w:tr>
      <w:tr w:rsidR="00E67E85">
        <w:trPr>
          <w:trHeight w:val="322"/>
        </w:trPr>
        <w:tc>
          <w:tcPr>
            <w:tcW w:w="621" w:type="dxa"/>
            <w:shd w:val="clear" w:color="auto" w:fill="auto"/>
            <w:vAlign w:val="bottom"/>
          </w:tcPr>
          <w:p w:rsidR="00E67E85" w:rsidRDefault="00E67E85">
            <w:pPr>
              <w:snapToGrid w:val="0"/>
              <w:spacing w:line="240" w:lineRule="auto"/>
              <w:rPr>
                <w:rFonts w:cs="Times New Roman"/>
              </w:rPr>
            </w:pPr>
            <w:r>
              <w:rPr>
                <w:rFonts w:cs="Times New Roman"/>
              </w:rPr>
              <w:t>2</w:t>
            </w:r>
          </w:p>
        </w:tc>
        <w:tc>
          <w:tcPr>
            <w:tcW w:w="1210" w:type="dxa"/>
            <w:shd w:val="clear" w:color="auto" w:fill="auto"/>
            <w:vAlign w:val="bottom"/>
          </w:tcPr>
          <w:p w:rsidR="00E67E85" w:rsidRDefault="00E67E85">
            <w:pPr>
              <w:snapToGrid w:val="0"/>
              <w:spacing w:line="240" w:lineRule="auto"/>
              <w:rPr>
                <w:rFonts w:cs="Times New Roman"/>
              </w:rPr>
            </w:pPr>
          </w:p>
        </w:tc>
        <w:tc>
          <w:tcPr>
            <w:tcW w:w="1285" w:type="dxa"/>
            <w:shd w:val="clear" w:color="auto" w:fill="auto"/>
            <w:vAlign w:val="bottom"/>
          </w:tcPr>
          <w:p w:rsidR="00E67E85" w:rsidRDefault="00E67E85">
            <w:pPr>
              <w:snapToGrid w:val="0"/>
              <w:spacing w:line="240" w:lineRule="auto"/>
              <w:rPr>
                <w:rFonts w:cs="Times New Roman"/>
              </w:rPr>
            </w:pPr>
            <w:r>
              <w:rPr>
                <w:rFonts w:cs="Times New Roman"/>
              </w:rPr>
              <w:t>1</w:t>
            </w:r>
          </w:p>
        </w:tc>
        <w:tc>
          <w:tcPr>
            <w:tcW w:w="1275" w:type="dxa"/>
            <w:shd w:val="clear" w:color="auto" w:fill="auto"/>
            <w:vAlign w:val="bottom"/>
          </w:tcPr>
          <w:p w:rsidR="00E67E85" w:rsidRDefault="00E67E85">
            <w:pPr>
              <w:snapToGrid w:val="0"/>
              <w:spacing w:line="240" w:lineRule="auto"/>
              <w:rPr>
                <w:rFonts w:cs="Times New Roman"/>
              </w:rPr>
            </w:pPr>
          </w:p>
        </w:tc>
        <w:tc>
          <w:tcPr>
            <w:tcW w:w="1395" w:type="dxa"/>
            <w:shd w:val="clear" w:color="auto" w:fill="auto"/>
            <w:vAlign w:val="bottom"/>
          </w:tcPr>
          <w:p w:rsidR="00E67E85" w:rsidRDefault="00E67E85">
            <w:pPr>
              <w:snapToGrid w:val="0"/>
              <w:spacing w:line="240" w:lineRule="auto"/>
              <w:rPr>
                <w:rFonts w:cs="Times New Roman"/>
              </w:rPr>
            </w:pPr>
            <w:r>
              <w:rPr>
                <w:rFonts w:cs="Times New Roman"/>
              </w:rPr>
              <w:t>.15***</w:t>
            </w:r>
          </w:p>
        </w:tc>
      </w:tr>
      <w:tr w:rsidR="00E67E85">
        <w:trPr>
          <w:trHeight w:val="322"/>
        </w:trPr>
        <w:tc>
          <w:tcPr>
            <w:tcW w:w="621" w:type="dxa"/>
            <w:shd w:val="clear" w:color="auto" w:fill="auto"/>
            <w:vAlign w:val="bottom"/>
          </w:tcPr>
          <w:p w:rsidR="00E67E85" w:rsidRDefault="00E67E85">
            <w:pPr>
              <w:snapToGrid w:val="0"/>
              <w:spacing w:line="240" w:lineRule="auto"/>
              <w:rPr>
                <w:rFonts w:cs="Times New Roman"/>
              </w:rPr>
            </w:pPr>
            <w:r>
              <w:rPr>
                <w:rFonts w:cs="Times New Roman"/>
              </w:rPr>
              <w:t>3</w:t>
            </w:r>
          </w:p>
        </w:tc>
        <w:tc>
          <w:tcPr>
            <w:tcW w:w="1210" w:type="dxa"/>
            <w:shd w:val="clear" w:color="auto" w:fill="auto"/>
            <w:vAlign w:val="bottom"/>
          </w:tcPr>
          <w:p w:rsidR="00E67E85" w:rsidRDefault="00E67E85">
            <w:pPr>
              <w:snapToGrid w:val="0"/>
              <w:spacing w:line="240" w:lineRule="auto"/>
              <w:rPr>
                <w:rFonts w:cs="Times New Roman"/>
              </w:rPr>
            </w:pPr>
          </w:p>
        </w:tc>
        <w:tc>
          <w:tcPr>
            <w:tcW w:w="1285" w:type="dxa"/>
            <w:shd w:val="clear" w:color="auto" w:fill="auto"/>
            <w:vAlign w:val="bottom"/>
          </w:tcPr>
          <w:p w:rsidR="00E67E85" w:rsidRDefault="00E67E85">
            <w:pPr>
              <w:snapToGrid w:val="0"/>
              <w:spacing w:line="240" w:lineRule="auto"/>
              <w:rPr>
                <w:rFonts w:cs="Times New Roman"/>
              </w:rPr>
            </w:pPr>
          </w:p>
        </w:tc>
        <w:tc>
          <w:tcPr>
            <w:tcW w:w="1275" w:type="dxa"/>
            <w:shd w:val="clear" w:color="auto" w:fill="auto"/>
            <w:vAlign w:val="bottom"/>
          </w:tcPr>
          <w:p w:rsidR="00E67E85" w:rsidRDefault="00E67E85">
            <w:pPr>
              <w:snapToGrid w:val="0"/>
              <w:spacing w:line="240" w:lineRule="auto"/>
              <w:rPr>
                <w:rFonts w:cs="Times New Roman"/>
              </w:rPr>
            </w:pPr>
          </w:p>
        </w:tc>
        <w:tc>
          <w:tcPr>
            <w:tcW w:w="1395" w:type="dxa"/>
            <w:shd w:val="clear" w:color="auto" w:fill="auto"/>
            <w:vAlign w:val="bottom"/>
          </w:tcPr>
          <w:p w:rsidR="00E67E85" w:rsidRDefault="00F00546">
            <w:pPr>
              <w:snapToGrid w:val="0"/>
              <w:spacing w:line="240" w:lineRule="auto"/>
              <w:rPr>
                <w:rFonts w:cs="Times New Roman"/>
              </w:rPr>
            </w:pPr>
            <w:r>
              <w:rPr>
                <w:rFonts w:cs="Times New Roman"/>
              </w:rPr>
              <w:t>1</w:t>
            </w:r>
          </w:p>
        </w:tc>
      </w:tr>
    </w:tbl>
    <w:p w:rsidR="00E67E85" w:rsidRDefault="00E67E85">
      <w:pPr>
        <w:spacing w:line="240" w:lineRule="auto"/>
        <w:rPr>
          <w:rFonts w:cs="Times New Roman"/>
        </w:rPr>
      </w:pPr>
      <w:r>
        <w:rPr>
          <w:rFonts w:cs="Times New Roman"/>
        </w:rPr>
        <w:t>**p&lt;.01, ***p&lt;.001.</w:t>
      </w:r>
    </w:p>
    <w:p w:rsidR="001D449E" w:rsidRDefault="001D449E">
      <w:pPr>
        <w:pageBreakBefore/>
        <w:spacing w:line="240" w:lineRule="auto"/>
        <w:rPr>
          <w:rFonts w:cs="Times New Roman"/>
          <w:b/>
          <w:i/>
        </w:rPr>
        <w:sectPr w:rsidR="001D449E">
          <w:headerReference w:type="default" r:id="rId10"/>
          <w:footerReference w:type="default" r:id="rId11"/>
          <w:pgSz w:w="12240" w:h="15840"/>
          <w:pgMar w:top="1440" w:right="1800" w:bottom="1440" w:left="1800" w:header="720" w:footer="720" w:gutter="0"/>
          <w:cols w:space="720"/>
          <w:docGrid w:linePitch="360"/>
        </w:sectPr>
      </w:pPr>
    </w:p>
    <w:p w:rsidR="00694206" w:rsidRDefault="00694206" w:rsidP="00ED2A10">
      <w:pPr>
        <w:pStyle w:val="Heading2"/>
        <w:pageBreakBefore/>
        <w:numPr>
          <w:ilvl w:val="0"/>
          <w:numId w:val="0"/>
        </w:numPr>
        <w:ind w:left="142"/>
        <w:rPr>
          <w:rFonts w:ascii="Times New Roman" w:hAnsi="Times New Roman"/>
          <w:b w:val="0"/>
          <w:i w:val="0"/>
          <w:sz w:val="24"/>
        </w:rPr>
      </w:pPr>
      <w:r>
        <w:rPr>
          <w:rFonts w:ascii="Times New Roman" w:hAnsi="Times New Roman"/>
          <w:b w:val="0"/>
          <w:i w:val="0"/>
          <w:sz w:val="24"/>
        </w:rPr>
        <w:lastRenderedPageBreak/>
        <w:t xml:space="preserve">Table </w:t>
      </w:r>
      <w:r w:rsidR="00F00546">
        <w:rPr>
          <w:rFonts w:ascii="Times New Roman" w:hAnsi="Times New Roman"/>
          <w:b w:val="0"/>
          <w:i w:val="0"/>
          <w:sz w:val="24"/>
        </w:rPr>
        <w:t>3</w:t>
      </w:r>
      <w:r>
        <w:rPr>
          <w:rFonts w:ascii="Times New Roman" w:hAnsi="Times New Roman"/>
          <w:b w:val="0"/>
          <w:i w:val="0"/>
          <w:sz w:val="24"/>
        </w:rPr>
        <w:t>. Multiple Linear Regression Model of the Number of Physician Visits among Cardiac Patients (N=1287)</w:t>
      </w:r>
    </w:p>
    <w:tbl>
      <w:tblPr>
        <w:tblW w:w="0" w:type="auto"/>
        <w:tblLayout w:type="fixed"/>
        <w:tblLook w:val="0000" w:firstRow="0" w:lastRow="0" w:firstColumn="0" w:lastColumn="0" w:noHBand="0" w:noVBand="0"/>
      </w:tblPr>
      <w:tblGrid>
        <w:gridCol w:w="3300"/>
        <w:gridCol w:w="1500"/>
        <w:gridCol w:w="1500"/>
        <w:gridCol w:w="1500"/>
        <w:gridCol w:w="1500"/>
        <w:gridCol w:w="1500"/>
      </w:tblGrid>
      <w:tr w:rsidR="00694206">
        <w:trPr>
          <w:trHeight w:val="820"/>
        </w:trPr>
        <w:tc>
          <w:tcPr>
            <w:tcW w:w="10800" w:type="dxa"/>
            <w:gridSpan w:val="6"/>
            <w:shd w:val="clear" w:color="auto" w:fill="auto"/>
            <w:vAlign w:val="bottom"/>
          </w:tcPr>
          <w:p w:rsidR="00694206" w:rsidRDefault="00694206" w:rsidP="00E67E85">
            <w:pPr>
              <w:suppressAutoHyphens w:val="0"/>
              <w:snapToGrid w:val="0"/>
              <w:spacing w:line="240" w:lineRule="auto"/>
              <w:rPr>
                <w:rFonts w:eastAsia="Times New Roman" w:cs="Times New Roman"/>
                <w:b/>
                <w:bCs/>
                <w:lang w:val="en-US" w:eastAsia="ar-SA" w:bidi="ar-SA"/>
              </w:rPr>
            </w:pPr>
          </w:p>
        </w:tc>
      </w:tr>
      <w:tr w:rsidR="00694206">
        <w:trPr>
          <w:trHeight w:val="320"/>
        </w:trPr>
        <w:tc>
          <w:tcPr>
            <w:tcW w:w="3300" w:type="dxa"/>
            <w:tcBorders>
              <w:bottom w:val="single" w:sz="8"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bookmarkStart w:id="1" w:name="RANGE!A2"/>
            <w:bookmarkEnd w:id="1"/>
            <w:r>
              <w:rPr>
                <w:rFonts w:eastAsia="Times New Roman" w:cs="Times New Roman"/>
                <w:lang w:val="en-US" w:eastAsia="ar-SA" w:bidi="ar-SA"/>
              </w:rPr>
              <w:t>Variables</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Beta</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SE</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t-value</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p-value</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R-square</w:t>
            </w:r>
            <w:r w:rsidR="001C6AB5">
              <w:rPr>
                <w:rFonts w:eastAsia="Times New Roman" w:cs="Times New Roman"/>
                <w:lang w:val="en-US" w:eastAsia="ar-SA" w:bidi="ar-SA"/>
              </w:rPr>
              <w:t>d</w:t>
            </w:r>
          </w:p>
        </w:tc>
      </w:tr>
      <w:tr w:rsidR="00694206">
        <w:trPr>
          <w:trHeight w:val="300"/>
        </w:trPr>
        <w:tc>
          <w:tcPr>
            <w:tcW w:w="33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PTGI</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0.021</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0.063</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3.33</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0.0009</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0.011</w:t>
            </w:r>
          </w:p>
        </w:tc>
      </w:tr>
      <w:tr w:rsidR="00694206">
        <w:trPr>
          <w:trHeight w:val="300"/>
        </w:trPr>
        <w:tc>
          <w:tcPr>
            <w:tcW w:w="33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Ethnicity (Non-White)</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0.867</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0.425</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2.04</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0.0413</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0.014</w:t>
            </w:r>
          </w:p>
        </w:tc>
      </w:tr>
      <w:tr w:rsidR="00694206">
        <w:trPr>
          <w:trHeight w:val="320"/>
        </w:trPr>
        <w:tc>
          <w:tcPr>
            <w:tcW w:w="3300" w:type="dxa"/>
            <w:tcBorders>
              <w:bottom w:val="single" w:sz="8"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Predicted Risk of MACEs</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11.23</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3.22</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3.49</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0.0005</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0.023</w:t>
            </w:r>
          </w:p>
        </w:tc>
      </w:tr>
    </w:tbl>
    <w:p w:rsidR="00A54261" w:rsidRDefault="00A54261" w:rsidP="00A54261">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PTG</w:t>
      </w:r>
      <w:r w:rsidR="001C6AB5">
        <w:rPr>
          <w:rFonts w:eastAsia="Times New Roman" w:cs="Times New Roman"/>
          <w:lang w:val="en-US" w:eastAsia="ar-SA" w:bidi="ar-SA"/>
        </w:rPr>
        <w:t>I</w:t>
      </w:r>
      <w:r>
        <w:rPr>
          <w:rFonts w:eastAsia="Times New Roman" w:cs="Times New Roman"/>
          <w:lang w:val="en-US" w:eastAsia="ar-SA" w:bidi="ar-SA"/>
        </w:rPr>
        <w:t>, posttraumatic growth</w:t>
      </w:r>
      <w:r w:rsidR="001C6AB5">
        <w:rPr>
          <w:rFonts w:eastAsia="Times New Roman" w:cs="Times New Roman"/>
          <w:lang w:val="en-US" w:eastAsia="ar-SA" w:bidi="ar-SA"/>
        </w:rPr>
        <w:t xml:space="preserve"> inventory</w:t>
      </w:r>
      <w:r>
        <w:rPr>
          <w:rFonts w:eastAsia="Times New Roman" w:cs="Times New Roman"/>
          <w:lang w:val="en-US" w:eastAsia="ar-SA" w:bidi="ar-SA"/>
        </w:rPr>
        <w:t>; SE, standard error; MACEs, major adverse cardiac events</w:t>
      </w:r>
    </w:p>
    <w:p w:rsidR="00A54261" w:rsidRDefault="00A54261" w:rsidP="00A54261">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 xml:space="preserve"> Overall model statistics: F=10.17, p&lt;.0001;</w:t>
      </w:r>
    </w:p>
    <w:p w:rsidR="00A54261" w:rsidRDefault="00A54261">
      <w:r>
        <w:br w:type="page"/>
      </w:r>
    </w:p>
    <w:tbl>
      <w:tblPr>
        <w:tblW w:w="0" w:type="auto"/>
        <w:tblLayout w:type="fixed"/>
        <w:tblLook w:val="0000" w:firstRow="0" w:lastRow="0" w:firstColumn="0" w:lastColumn="0" w:noHBand="0" w:noVBand="0"/>
      </w:tblPr>
      <w:tblGrid>
        <w:gridCol w:w="10800"/>
      </w:tblGrid>
      <w:tr w:rsidR="00694206">
        <w:trPr>
          <w:trHeight w:val="298"/>
        </w:trPr>
        <w:tc>
          <w:tcPr>
            <w:tcW w:w="10800" w:type="dxa"/>
            <w:shd w:val="clear" w:color="auto" w:fill="auto"/>
          </w:tcPr>
          <w:p w:rsidR="00694206" w:rsidRDefault="00694206" w:rsidP="00E67E85">
            <w:pPr>
              <w:suppressAutoHyphens w:val="0"/>
              <w:snapToGrid w:val="0"/>
              <w:spacing w:line="240" w:lineRule="auto"/>
              <w:rPr>
                <w:rFonts w:eastAsia="Times New Roman" w:cs="Times New Roman"/>
                <w:lang w:val="en-US" w:eastAsia="ar-SA" w:bidi="ar-SA"/>
              </w:rPr>
            </w:pPr>
          </w:p>
        </w:tc>
      </w:tr>
    </w:tbl>
    <w:p w:rsidR="00694206" w:rsidRDefault="00694206" w:rsidP="00694206">
      <w:pPr>
        <w:pStyle w:val="Heading2"/>
        <w:numPr>
          <w:ilvl w:val="0"/>
          <w:numId w:val="0"/>
        </w:numPr>
        <w:snapToGrid w:val="0"/>
        <w:rPr>
          <w:rFonts w:ascii="Times New Roman" w:hAnsi="Times New Roman"/>
          <w:b w:val="0"/>
          <w:i w:val="0"/>
          <w:sz w:val="24"/>
        </w:rPr>
      </w:pPr>
      <w:r>
        <w:rPr>
          <w:rFonts w:ascii="Times New Roman" w:hAnsi="Times New Roman"/>
          <w:b w:val="0"/>
          <w:i w:val="0"/>
          <w:sz w:val="24"/>
        </w:rPr>
        <w:t xml:space="preserve">Table </w:t>
      </w:r>
      <w:r w:rsidR="00F00546">
        <w:rPr>
          <w:rFonts w:ascii="Times New Roman" w:hAnsi="Times New Roman"/>
          <w:b w:val="0"/>
          <w:i w:val="0"/>
          <w:sz w:val="24"/>
        </w:rPr>
        <w:t>4</w:t>
      </w:r>
      <w:r>
        <w:rPr>
          <w:rFonts w:ascii="Times New Roman" w:hAnsi="Times New Roman"/>
          <w:b w:val="0"/>
          <w:i w:val="0"/>
          <w:sz w:val="24"/>
        </w:rPr>
        <w:t xml:space="preserve">. Logistic Regression Model of Cardiac </w:t>
      </w:r>
      <w:r w:rsidR="001C6AB5">
        <w:rPr>
          <w:rFonts w:ascii="Times New Roman" w:hAnsi="Times New Roman"/>
          <w:b w:val="0"/>
          <w:i w:val="0"/>
          <w:sz w:val="24"/>
        </w:rPr>
        <w:t xml:space="preserve">Rehabilitation </w:t>
      </w:r>
      <w:r>
        <w:rPr>
          <w:rFonts w:ascii="Times New Roman" w:hAnsi="Times New Roman"/>
          <w:b w:val="0"/>
          <w:i w:val="0"/>
          <w:sz w:val="24"/>
        </w:rPr>
        <w:t>Enrolment among Cardiac Patients (N=1646)</w:t>
      </w:r>
    </w:p>
    <w:tbl>
      <w:tblPr>
        <w:tblW w:w="0" w:type="auto"/>
        <w:tblLayout w:type="fixed"/>
        <w:tblLook w:val="0000" w:firstRow="0" w:lastRow="0" w:firstColumn="0" w:lastColumn="0" w:noHBand="0" w:noVBand="0"/>
      </w:tblPr>
      <w:tblGrid>
        <w:gridCol w:w="3300"/>
        <w:gridCol w:w="1500"/>
        <w:gridCol w:w="1500"/>
        <w:gridCol w:w="1500"/>
        <w:gridCol w:w="1500"/>
        <w:gridCol w:w="1500"/>
        <w:gridCol w:w="1500"/>
      </w:tblGrid>
      <w:tr w:rsidR="00694206">
        <w:trPr>
          <w:trHeight w:val="300"/>
        </w:trPr>
        <w:tc>
          <w:tcPr>
            <w:tcW w:w="12300" w:type="dxa"/>
            <w:gridSpan w:val="7"/>
            <w:shd w:val="clear" w:color="auto" w:fill="auto"/>
            <w:vAlign w:val="bottom"/>
          </w:tcPr>
          <w:p w:rsidR="00694206" w:rsidRDefault="00694206" w:rsidP="00E67E85">
            <w:pPr>
              <w:suppressAutoHyphens w:val="0"/>
              <w:snapToGrid w:val="0"/>
              <w:spacing w:line="240" w:lineRule="auto"/>
              <w:rPr>
                <w:rFonts w:eastAsia="Times New Roman" w:cs="Times New Roman"/>
                <w:b/>
                <w:bCs/>
                <w:lang w:val="en-US" w:eastAsia="ar-SA" w:bidi="ar-SA"/>
              </w:rPr>
            </w:pPr>
          </w:p>
        </w:tc>
      </w:tr>
      <w:tr w:rsidR="00694206">
        <w:trPr>
          <w:trHeight w:val="300"/>
        </w:trPr>
        <w:tc>
          <w:tcPr>
            <w:tcW w:w="3300" w:type="dxa"/>
            <w:shd w:val="clear" w:color="auto" w:fill="auto"/>
            <w:vAlign w:val="bottom"/>
          </w:tcPr>
          <w:p w:rsidR="00694206" w:rsidRDefault="00694206" w:rsidP="00E67E85">
            <w:pPr>
              <w:suppressAutoHyphens w:val="0"/>
              <w:snapToGrid w:val="0"/>
              <w:spacing w:line="240" w:lineRule="auto"/>
              <w:rPr>
                <w:rFonts w:eastAsia="Times New Roman" w:cs="Times New Roman"/>
                <w:b/>
                <w:bCs/>
                <w:lang w:val="en-US" w:eastAsia="ar-SA" w:bidi="ar-SA"/>
              </w:rPr>
            </w:pPr>
          </w:p>
        </w:tc>
        <w:tc>
          <w:tcPr>
            <w:tcW w:w="15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c>
          <w:tcPr>
            <w:tcW w:w="3000" w:type="dxa"/>
            <w:gridSpan w:val="2"/>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95% Confiden</w:t>
            </w:r>
            <w:r w:rsidR="001C6AB5">
              <w:rPr>
                <w:rFonts w:eastAsia="Times New Roman" w:cs="Times New Roman"/>
                <w:lang w:val="en-US" w:eastAsia="ar-SA" w:bidi="ar-SA"/>
              </w:rPr>
              <w:t>ce</w:t>
            </w:r>
            <w:r>
              <w:rPr>
                <w:rFonts w:eastAsia="Times New Roman" w:cs="Times New Roman"/>
                <w:lang w:val="en-US" w:eastAsia="ar-SA" w:bidi="ar-SA"/>
              </w:rPr>
              <w:t xml:space="preserve"> Limits</w:t>
            </w:r>
          </w:p>
        </w:tc>
        <w:tc>
          <w:tcPr>
            <w:tcW w:w="15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c>
          <w:tcPr>
            <w:tcW w:w="15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c>
          <w:tcPr>
            <w:tcW w:w="15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r>
      <w:tr w:rsidR="00694206">
        <w:trPr>
          <w:trHeight w:val="620"/>
        </w:trPr>
        <w:tc>
          <w:tcPr>
            <w:tcW w:w="3300" w:type="dxa"/>
            <w:tcBorders>
              <w:bottom w:val="single" w:sz="8"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Variables</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Odds Ratio</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Lower Limit</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Upper Limit</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Wald Chi-square</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p</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R-square</w:t>
            </w:r>
            <w:r w:rsidR="001C6AB5">
              <w:rPr>
                <w:rFonts w:eastAsia="Times New Roman" w:cs="Times New Roman"/>
                <w:lang w:val="en-US" w:eastAsia="ar-SA" w:bidi="ar-SA"/>
              </w:rPr>
              <w:t>d</w:t>
            </w:r>
          </w:p>
        </w:tc>
      </w:tr>
      <w:tr w:rsidR="00694206">
        <w:trPr>
          <w:trHeight w:val="300"/>
        </w:trPr>
        <w:tc>
          <w:tcPr>
            <w:tcW w:w="33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PTGI</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1.007</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1.003</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1.011</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13.50</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0.0002</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0.009</w:t>
            </w:r>
          </w:p>
        </w:tc>
      </w:tr>
      <w:tr w:rsidR="00694206">
        <w:trPr>
          <w:trHeight w:val="300"/>
        </w:trPr>
        <w:tc>
          <w:tcPr>
            <w:tcW w:w="3300" w:type="dxa"/>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Age</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0.979</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0.97</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0.989</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18.40</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&lt;0.0001</w:t>
            </w:r>
          </w:p>
        </w:tc>
        <w:tc>
          <w:tcPr>
            <w:tcW w:w="1500" w:type="dxa"/>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0.021</w:t>
            </w:r>
          </w:p>
        </w:tc>
      </w:tr>
      <w:tr w:rsidR="00694206">
        <w:trPr>
          <w:trHeight w:val="320"/>
        </w:trPr>
        <w:tc>
          <w:tcPr>
            <w:tcW w:w="3300" w:type="dxa"/>
            <w:tcBorders>
              <w:bottom w:val="single" w:sz="8"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Sex (Women)</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0.749</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0.595</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0.941</w:t>
            </w:r>
          </w:p>
        </w:tc>
        <w:tc>
          <w:tcPr>
            <w:tcW w:w="1500" w:type="dxa"/>
            <w:tcBorders>
              <w:bottom w:val="single" w:sz="8"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6.15</w:t>
            </w:r>
          </w:p>
        </w:tc>
        <w:tc>
          <w:tcPr>
            <w:tcW w:w="1500" w:type="dxa"/>
            <w:tcBorders>
              <w:bottom w:val="single" w:sz="4"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0.013</w:t>
            </w:r>
          </w:p>
        </w:tc>
        <w:tc>
          <w:tcPr>
            <w:tcW w:w="1500" w:type="dxa"/>
            <w:tcBorders>
              <w:bottom w:val="single" w:sz="4" w:space="0" w:color="000000"/>
            </w:tcBorders>
            <w:shd w:val="clear" w:color="auto" w:fill="auto"/>
            <w:vAlign w:val="bottom"/>
          </w:tcPr>
          <w:p w:rsidR="00694206" w:rsidRDefault="00694206" w:rsidP="00E67E85">
            <w:pPr>
              <w:suppressAutoHyphens w:val="0"/>
              <w:snapToGrid w:val="0"/>
              <w:spacing w:line="240" w:lineRule="auto"/>
              <w:jc w:val="center"/>
              <w:rPr>
                <w:rFonts w:eastAsia="Times New Roman" w:cs="Times New Roman"/>
                <w:lang w:val="en-US" w:eastAsia="ar-SA" w:bidi="ar-SA"/>
              </w:rPr>
            </w:pPr>
            <w:r>
              <w:rPr>
                <w:rFonts w:eastAsia="Times New Roman" w:cs="Times New Roman"/>
                <w:lang w:val="en-US" w:eastAsia="ar-SA" w:bidi="ar-SA"/>
              </w:rPr>
              <w:t>0.024</w:t>
            </w:r>
          </w:p>
        </w:tc>
      </w:tr>
      <w:tr w:rsidR="00694206">
        <w:trPr>
          <w:trHeight w:val="300"/>
        </w:trPr>
        <w:tc>
          <w:tcPr>
            <w:tcW w:w="9300" w:type="dxa"/>
            <w:gridSpan w:val="5"/>
            <w:shd w:val="clear" w:color="auto" w:fill="auto"/>
          </w:tcPr>
          <w:p w:rsidR="00694206" w:rsidRDefault="00694206" w:rsidP="001C6AB5">
            <w:pPr>
              <w:suppressAutoHyphens w:val="0"/>
              <w:snapToGrid w:val="0"/>
              <w:spacing w:line="240" w:lineRule="auto"/>
              <w:rPr>
                <w:rFonts w:eastAsia="Times New Roman" w:cs="Times New Roman"/>
                <w:lang w:val="en-US" w:eastAsia="ar-SA" w:bidi="ar-SA"/>
              </w:rPr>
            </w:pPr>
            <w:r>
              <w:rPr>
                <w:rFonts w:eastAsia="Times New Roman" w:cs="Times New Roman"/>
                <w:lang w:val="en-US" w:eastAsia="ar-SA" w:bidi="ar-SA"/>
              </w:rPr>
              <w:t>PTG</w:t>
            </w:r>
            <w:r w:rsidR="001C6AB5">
              <w:rPr>
                <w:rFonts w:eastAsia="Times New Roman" w:cs="Times New Roman"/>
                <w:lang w:val="en-US" w:eastAsia="ar-SA" w:bidi="ar-SA"/>
              </w:rPr>
              <w:t>I</w:t>
            </w:r>
            <w:r>
              <w:rPr>
                <w:rFonts w:eastAsia="Times New Roman" w:cs="Times New Roman"/>
                <w:lang w:val="en-US" w:eastAsia="ar-SA" w:bidi="ar-SA"/>
              </w:rPr>
              <w:t>, posttraumatic growth</w:t>
            </w:r>
            <w:r w:rsidR="001C6AB5">
              <w:rPr>
                <w:rFonts w:eastAsia="Times New Roman" w:cs="Times New Roman"/>
                <w:lang w:val="en-US" w:eastAsia="ar-SA" w:bidi="ar-SA"/>
              </w:rPr>
              <w:t xml:space="preserve"> inventory</w:t>
            </w:r>
            <w:r>
              <w:rPr>
                <w:rFonts w:eastAsia="Times New Roman" w:cs="Times New Roman"/>
                <w:lang w:val="en-US" w:eastAsia="ar-SA" w:bidi="ar-SA"/>
              </w:rPr>
              <w:t xml:space="preserve">; </w:t>
            </w:r>
          </w:p>
        </w:tc>
        <w:tc>
          <w:tcPr>
            <w:tcW w:w="1500" w:type="dxa"/>
            <w:tcBorders>
              <w:top w:val="single" w:sz="4"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c>
          <w:tcPr>
            <w:tcW w:w="1500" w:type="dxa"/>
            <w:tcBorders>
              <w:top w:val="single" w:sz="4" w:space="0" w:color="000000"/>
            </w:tcBorders>
            <w:shd w:val="clear" w:color="auto" w:fill="auto"/>
            <w:vAlign w:val="bottom"/>
          </w:tcPr>
          <w:p w:rsidR="00694206" w:rsidRDefault="00694206" w:rsidP="00E67E85">
            <w:pPr>
              <w:suppressAutoHyphens w:val="0"/>
              <w:snapToGrid w:val="0"/>
              <w:spacing w:line="240" w:lineRule="auto"/>
              <w:rPr>
                <w:rFonts w:eastAsia="Times New Roman" w:cs="Times New Roman"/>
                <w:lang w:val="en-US" w:eastAsia="ar-SA" w:bidi="ar-SA"/>
              </w:rPr>
            </w:pPr>
          </w:p>
        </w:tc>
      </w:tr>
    </w:tbl>
    <w:p w:rsidR="0001326D" w:rsidRDefault="00855194" w:rsidP="00634ECF">
      <w:pPr>
        <w:suppressAutoHyphens w:val="0"/>
        <w:snapToGrid w:val="0"/>
        <w:spacing w:line="240" w:lineRule="auto"/>
        <w:rPr>
          <w:vanish/>
        </w:rPr>
        <w:sectPr w:rsidR="0001326D" w:rsidSect="0001326D">
          <w:pgSz w:w="15842" w:h="12242" w:orient="landscape"/>
          <w:pgMar w:top="1797" w:right="1440" w:bottom="1797" w:left="1440" w:header="720" w:footer="720" w:gutter="0"/>
          <w:cols w:space="720"/>
          <w:docGrid w:linePitch="360"/>
        </w:sectPr>
      </w:pPr>
      <w:r>
        <w:rPr>
          <w:rFonts w:eastAsia="Times New Roman" w:cs="Times New Roman"/>
          <w:lang w:val="en-US" w:eastAsia="ar-SA" w:bidi="ar-SA"/>
        </w:rPr>
        <w:t xml:space="preserve">Overall model statistics: Wald Chi-square=39.10, p&lt;.0001 </w:t>
      </w:r>
    </w:p>
    <w:p w:rsidR="00E67E85" w:rsidRDefault="00E67E85">
      <w:pPr>
        <w:pStyle w:val="Heading2"/>
        <w:tabs>
          <w:tab w:val="left" w:pos="0"/>
        </w:tabs>
        <w:rPr>
          <w:rFonts w:ascii="Times New Roman" w:hAnsi="Times New Roman"/>
          <w:b w:val="0"/>
          <w:i w:val="0"/>
          <w:vanish/>
          <w:sz w:val="24"/>
        </w:rPr>
      </w:pPr>
      <w:r>
        <w:rPr>
          <w:rFonts w:ascii="Times New Roman" w:hAnsi="Times New Roman"/>
          <w:b w:val="0"/>
          <w:i w:val="0"/>
          <w:vanish/>
          <w:sz w:val="24"/>
        </w:rPr>
        <w:br/>
      </w:r>
    </w:p>
    <w:p w:rsidR="00E67E85" w:rsidRDefault="00E67E85">
      <w:pPr>
        <w:pStyle w:val="Heading2"/>
        <w:tabs>
          <w:tab w:val="left" w:pos="0"/>
        </w:tabs>
        <w:rPr>
          <w:rFonts w:ascii="Times New Roman" w:hAnsi="Times New Roman"/>
          <w:b w:val="0"/>
          <w:i w:val="0"/>
          <w:vanish/>
          <w:sz w:val="24"/>
        </w:rPr>
      </w:pPr>
      <w:r>
        <w:rPr>
          <w:rFonts w:ascii="Times New Roman" w:hAnsi="Times New Roman"/>
          <w:b w:val="0"/>
          <w:i w:val="0"/>
          <w:vanish/>
          <w:sz w:val="24"/>
        </w:rPr>
        <w:br/>
      </w:r>
      <w:r>
        <w:rPr>
          <w:rFonts w:ascii="Times New Roman" w:hAnsi="Times New Roman"/>
          <w:b w:val="0"/>
          <w:i w:val="0"/>
          <w:vanish/>
          <w:sz w:val="24"/>
        </w:rPr>
        <w:br/>
      </w:r>
    </w:p>
    <w:sectPr w:rsidR="00E67E85" w:rsidSect="00ED24F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41A" w:rsidRDefault="0012741A">
      <w:pPr>
        <w:spacing w:line="240" w:lineRule="auto"/>
      </w:pPr>
      <w:r>
        <w:separator/>
      </w:r>
    </w:p>
  </w:endnote>
  <w:endnote w:type="continuationSeparator" w:id="0">
    <w:p w:rsidR="0012741A" w:rsidRDefault="001274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OpenSymbol">
    <w:charset w:val="00"/>
    <w:family w:val="auto"/>
    <w:pitch w:val="variable"/>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A92" w:rsidRDefault="00342FD9">
    <w:pPr>
      <w:pStyle w:val="Footer"/>
      <w:jc w:val="right"/>
    </w:pPr>
    <w:r>
      <w:fldChar w:fldCharType="begin"/>
    </w:r>
    <w:r>
      <w:instrText xml:space="preserve"> PAGE </w:instrText>
    </w:r>
    <w:r>
      <w:fldChar w:fldCharType="separate"/>
    </w:r>
    <w:r>
      <w:rPr>
        <w:noProof/>
      </w:rPr>
      <w:t>1</w:t>
    </w:r>
    <w:r>
      <w:rPr>
        <w:noProof/>
      </w:rPr>
      <w:fldChar w:fldCharType="end"/>
    </w:r>
  </w:p>
  <w:p w:rsidR="00411A92" w:rsidRDefault="00411A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41A" w:rsidRDefault="0012741A">
      <w:pPr>
        <w:spacing w:line="240" w:lineRule="auto"/>
      </w:pPr>
      <w:r>
        <w:separator/>
      </w:r>
    </w:p>
  </w:footnote>
  <w:footnote w:type="continuationSeparator" w:id="0">
    <w:p w:rsidR="0012741A" w:rsidRDefault="0012741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A92" w:rsidRDefault="00411A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9987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2">
    <w:nsid w:val="2CC427DE"/>
    <w:multiLevelType w:val="hybridMultilevel"/>
    <w:tmpl w:val="42981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49E"/>
    <w:rsid w:val="0001326D"/>
    <w:rsid w:val="000413C1"/>
    <w:rsid w:val="000420FB"/>
    <w:rsid w:val="00046745"/>
    <w:rsid w:val="0005250F"/>
    <w:rsid w:val="00064951"/>
    <w:rsid w:val="00066C51"/>
    <w:rsid w:val="000C3A61"/>
    <w:rsid w:val="000E6116"/>
    <w:rsid w:val="000F0049"/>
    <w:rsid w:val="001008FF"/>
    <w:rsid w:val="001129FD"/>
    <w:rsid w:val="0012741A"/>
    <w:rsid w:val="00146684"/>
    <w:rsid w:val="00165ACD"/>
    <w:rsid w:val="001829FA"/>
    <w:rsid w:val="001C6AB5"/>
    <w:rsid w:val="001D449E"/>
    <w:rsid w:val="001E7608"/>
    <w:rsid w:val="001F6CE7"/>
    <w:rsid w:val="0020193A"/>
    <w:rsid w:val="002273CC"/>
    <w:rsid w:val="002414D1"/>
    <w:rsid w:val="00255716"/>
    <w:rsid w:val="00283E37"/>
    <w:rsid w:val="002D12FF"/>
    <w:rsid w:val="002D2A3C"/>
    <w:rsid w:val="002F7D9F"/>
    <w:rsid w:val="00300CDD"/>
    <w:rsid w:val="003142B8"/>
    <w:rsid w:val="003334EA"/>
    <w:rsid w:val="00342FD9"/>
    <w:rsid w:val="00344D36"/>
    <w:rsid w:val="0034716F"/>
    <w:rsid w:val="00364AA9"/>
    <w:rsid w:val="003B16A8"/>
    <w:rsid w:val="003C2192"/>
    <w:rsid w:val="003D3140"/>
    <w:rsid w:val="00402FE6"/>
    <w:rsid w:val="00411A92"/>
    <w:rsid w:val="004448F9"/>
    <w:rsid w:val="00450B2C"/>
    <w:rsid w:val="004E150F"/>
    <w:rsid w:val="004F63A8"/>
    <w:rsid w:val="00506980"/>
    <w:rsid w:val="00511D1E"/>
    <w:rsid w:val="005E585B"/>
    <w:rsid w:val="006052A1"/>
    <w:rsid w:val="00613C32"/>
    <w:rsid w:val="00634ECF"/>
    <w:rsid w:val="00654E08"/>
    <w:rsid w:val="0067683D"/>
    <w:rsid w:val="00694206"/>
    <w:rsid w:val="006C0B97"/>
    <w:rsid w:val="007007EC"/>
    <w:rsid w:val="007012BB"/>
    <w:rsid w:val="0075034C"/>
    <w:rsid w:val="007575D5"/>
    <w:rsid w:val="007B6772"/>
    <w:rsid w:val="007B7BBE"/>
    <w:rsid w:val="007C2117"/>
    <w:rsid w:val="007C7EF8"/>
    <w:rsid w:val="00832A53"/>
    <w:rsid w:val="00855194"/>
    <w:rsid w:val="00860E53"/>
    <w:rsid w:val="00870D25"/>
    <w:rsid w:val="00890374"/>
    <w:rsid w:val="008934B4"/>
    <w:rsid w:val="008B08CD"/>
    <w:rsid w:val="008E53C8"/>
    <w:rsid w:val="008F4E62"/>
    <w:rsid w:val="00902112"/>
    <w:rsid w:val="00932615"/>
    <w:rsid w:val="009A6C8F"/>
    <w:rsid w:val="009D04FA"/>
    <w:rsid w:val="009E3A17"/>
    <w:rsid w:val="009E404F"/>
    <w:rsid w:val="009F2EEA"/>
    <w:rsid w:val="009F5CFE"/>
    <w:rsid w:val="00A54261"/>
    <w:rsid w:val="00A6347A"/>
    <w:rsid w:val="00A65B77"/>
    <w:rsid w:val="00A73367"/>
    <w:rsid w:val="00A93C06"/>
    <w:rsid w:val="00AC511E"/>
    <w:rsid w:val="00AF127F"/>
    <w:rsid w:val="00AF140D"/>
    <w:rsid w:val="00AF25DB"/>
    <w:rsid w:val="00B27F1C"/>
    <w:rsid w:val="00B37D09"/>
    <w:rsid w:val="00B51392"/>
    <w:rsid w:val="00B901FB"/>
    <w:rsid w:val="00BC47AC"/>
    <w:rsid w:val="00BD5919"/>
    <w:rsid w:val="00C10431"/>
    <w:rsid w:val="00C22FFB"/>
    <w:rsid w:val="00C3509F"/>
    <w:rsid w:val="00C73664"/>
    <w:rsid w:val="00C85A73"/>
    <w:rsid w:val="00CB5912"/>
    <w:rsid w:val="00CC541C"/>
    <w:rsid w:val="00CE065E"/>
    <w:rsid w:val="00CF093C"/>
    <w:rsid w:val="00CF1F4B"/>
    <w:rsid w:val="00D2469C"/>
    <w:rsid w:val="00D87A0C"/>
    <w:rsid w:val="00DC2A45"/>
    <w:rsid w:val="00DC6CE5"/>
    <w:rsid w:val="00DD745A"/>
    <w:rsid w:val="00E31098"/>
    <w:rsid w:val="00E67E85"/>
    <w:rsid w:val="00EA0E0B"/>
    <w:rsid w:val="00ED24F6"/>
    <w:rsid w:val="00ED2A10"/>
    <w:rsid w:val="00ED5A09"/>
    <w:rsid w:val="00F00546"/>
    <w:rsid w:val="00F514A9"/>
    <w:rsid w:val="00F5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D24F6"/>
    <w:pPr>
      <w:widowControl w:val="0"/>
      <w:suppressAutoHyphens/>
      <w:spacing w:line="100" w:lineRule="atLeast"/>
    </w:pPr>
    <w:rPr>
      <w:rFonts w:eastAsia="SimSun" w:cs="Lucida Sans"/>
      <w:kern w:val="1"/>
      <w:sz w:val="24"/>
      <w:szCs w:val="24"/>
      <w:lang w:val="en-CA" w:eastAsia="hi-IN" w:bidi="hi-IN"/>
    </w:rPr>
  </w:style>
  <w:style w:type="paragraph" w:styleId="Heading1">
    <w:name w:val="heading 1"/>
    <w:basedOn w:val="Normal"/>
    <w:next w:val="BodyText"/>
    <w:qFormat/>
    <w:rsid w:val="00ED24F6"/>
    <w:pPr>
      <w:keepNext/>
      <w:spacing w:before="240" w:after="60"/>
      <w:outlineLvl w:val="0"/>
    </w:pPr>
    <w:rPr>
      <w:rFonts w:ascii="Arial" w:hAnsi="Arial" w:cs="Arial"/>
      <w:b/>
      <w:bCs/>
      <w:sz w:val="32"/>
      <w:szCs w:val="32"/>
    </w:rPr>
  </w:style>
  <w:style w:type="paragraph" w:styleId="Heading2">
    <w:name w:val="heading 2"/>
    <w:basedOn w:val="Normal"/>
    <w:next w:val="BodyText"/>
    <w:qFormat/>
    <w:rsid w:val="00ED24F6"/>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BodyText"/>
    <w:qFormat/>
    <w:rsid w:val="00ED24F6"/>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BodyText"/>
    <w:qFormat/>
    <w:rsid w:val="00ED24F6"/>
    <w:pPr>
      <w:keepNext/>
      <w:numPr>
        <w:ilvl w:val="3"/>
        <w:numId w:val="1"/>
      </w:numPr>
      <w:spacing w:before="240" w:after="60"/>
      <w:outlineLvl w:val="3"/>
    </w:pPr>
    <w:rPr>
      <w:b/>
      <w:bCs/>
      <w:sz w:val="28"/>
      <w:szCs w:val="28"/>
    </w:rPr>
  </w:style>
  <w:style w:type="paragraph" w:styleId="Heading5">
    <w:name w:val="heading 5"/>
    <w:basedOn w:val="Heading"/>
    <w:next w:val="BodyText"/>
    <w:qFormat/>
    <w:rsid w:val="00ED24F6"/>
    <w:pPr>
      <w:numPr>
        <w:ilvl w:val="4"/>
        <w:numId w:val="1"/>
      </w:numPr>
      <w:outlineLvl w:val="4"/>
    </w:pPr>
    <w:rPr>
      <w:b/>
      <w:bCs/>
      <w:sz w:val="24"/>
      <w:szCs w:val="24"/>
    </w:rPr>
  </w:style>
  <w:style w:type="paragraph" w:styleId="Heading6">
    <w:name w:val="heading 6"/>
    <w:basedOn w:val="Heading"/>
    <w:next w:val="BodyText"/>
    <w:qFormat/>
    <w:rsid w:val="00ED24F6"/>
    <w:pPr>
      <w:numPr>
        <w:ilvl w:val="5"/>
        <w:numId w:val="1"/>
      </w:numPr>
      <w:outlineLvl w:val="5"/>
    </w:pPr>
    <w:rPr>
      <w:b/>
      <w:bCs/>
      <w:sz w:val="21"/>
      <w:szCs w:val="21"/>
    </w:rPr>
  </w:style>
  <w:style w:type="paragraph" w:styleId="Heading7">
    <w:name w:val="heading 7"/>
    <w:basedOn w:val="Heading"/>
    <w:next w:val="BodyText"/>
    <w:qFormat/>
    <w:rsid w:val="00ED24F6"/>
    <w:pPr>
      <w:numPr>
        <w:ilvl w:val="6"/>
        <w:numId w:val="1"/>
      </w:numPr>
      <w:outlineLvl w:val="6"/>
    </w:pPr>
    <w:rPr>
      <w:b/>
      <w:bCs/>
      <w:sz w:val="21"/>
      <w:szCs w:val="21"/>
    </w:rPr>
  </w:style>
  <w:style w:type="paragraph" w:styleId="Heading8">
    <w:name w:val="heading 8"/>
    <w:basedOn w:val="Heading"/>
    <w:next w:val="BodyText"/>
    <w:qFormat/>
    <w:rsid w:val="00ED24F6"/>
    <w:pPr>
      <w:numPr>
        <w:ilvl w:val="7"/>
        <w:numId w:val="1"/>
      </w:numPr>
      <w:outlineLvl w:val="7"/>
    </w:pPr>
    <w:rPr>
      <w:b/>
      <w:bCs/>
      <w:sz w:val="21"/>
      <w:szCs w:val="21"/>
    </w:rPr>
  </w:style>
  <w:style w:type="paragraph" w:styleId="Heading9">
    <w:name w:val="heading 9"/>
    <w:basedOn w:val="Heading"/>
    <w:next w:val="BodyText"/>
    <w:qFormat/>
    <w:rsid w:val="00ED24F6"/>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D24F6"/>
  </w:style>
  <w:style w:type="character" w:customStyle="1" w:styleId="WW8Num1z2">
    <w:name w:val="WW8Num1z2"/>
    <w:rsid w:val="00ED24F6"/>
    <w:rPr>
      <w:rFonts w:ascii="Courier New" w:hAnsi="Courier New"/>
    </w:rPr>
  </w:style>
  <w:style w:type="character" w:customStyle="1" w:styleId="WW8Num1z3">
    <w:name w:val="WW8Num1z3"/>
    <w:rsid w:val="00ED24F6"/>
    <w:rPr>
      <w:rFonts w:ascii="Wingdings" w:hAnsi="Wingdings"/>
    </w:rPr>
  </w:style>
  <w:style w:type="character" w:customStyle="1" w:styleId="WW8Num2z0">
    <w:name w:val="WW8Num2z0"/>
    <w:rsid w:val="00ED24F6"/>
  </w:style>
  <w:style w:type="character" w:customStyle="1" w:styleId="WW-DefaultParagraphFont">
    <w:name w:val="WW-Default Paragraph Font"/>
    <w:rsid w:val="00ED24F6"/>
  </w:style>
  <w:style w:type="character" w:customStyle="1" w:styleId="Heading1Char">
    <w:name w:val="Heading 1 Char"/>
    <w:rsid w:val="00ED24F6"/>
    <w:rPr>
      <w:rFonts w:ascii="Arial" w:eastAsia="SimSun" w:hAnsi="Arial" w:cs="Arial"/>
      <w:b/>
      <w:bCs/>
      <w:kern w:val="1"/>
      <w:sz w:val="32"/>
      <w:szCs w:val="32"/>
      <w:lang w:val="en-CA" w:eastAsia="hi-IN" w:bidi="hi-IN"/>
    </w:rPr>
  </w:style>
  <w:style w:type="character" w:customStyle="1" w:styleId="Heading2Char">
    <w:name w:val="Heading 2 Char"/>
    <w:rsid w:val="00ED24F6"/>
    <w:rPr>
      <w:rFonts w:ascii="Arial" w:eastAsia="SimSun" w:hAnsi="Arial" w:cs="Arial"/>
      <w:b/>
      <w:bCs/>
      <w:i/>
      <w:iCs/>
      <w:kern w:val="1"/>
      <w:sz w:val="28"/>
      <w:szCs w:val="28"/>
      <w:lang w:val="en-CA" w:eastAsia="hi-IN" w:bidi="hi-IN"/>
    </w:rPr>
  </w:style>
  <w:style w:type="character" w:customStyle="1" w:styleId="Heading3Char">
    <w:name w:val="Heading 3 Char"/>
    <w:rsid w:val="00ED24F6"/>
    <w:rPr>
      <w:rFonts w:ascii="Arial" w:eastAsia="SimSun" w:hAnsi="Arial" w:cs="Arial"/>
      <w:b/>
      <w:bCs/>
      <w:kern w:val="1"/>
      <w:sz w:val="26"/>
      <w:szCs w:val="26"/>
      <w:lang w:val="en-CA" w:eastAsia="hi-IN" w:bidi="hi-IN"/>
    </w:rPr>
  </w:style>
  <w:style w:type="character" w:customStyle="1" w:styleId="Heading4Char">
    <w:name w:val="Heading 4 Char"/>
    <w:rsid w:val="00ED24F6"/>
    <w:rPr>
      <w:rFonts w:ascii="Times New Roman" w:eastAsia="SimSun" w:hAnsi="Times New Roman" w:cs="Lucida Sans"/>
      <w:b/>
      <w:bCs/>
      <w:kern w:val="1"/>
      <w:sz w:val="28"/>
      <w:szCs w:val="28"/>
      <w:lang w:val="en-CA" w:eastAsia="hi-IN" w:bidi="hi-IN"/>
    </w:rPr>
  </w:style>
  <w:style w:type="character" w:customStyle="1" w:styleId="Heading5Char">
    <w:name w:val="Heading 5 Char"/>
    <w:rsid w:val="00ED24F6"/>
    <w:rPr>
      <w:rFonts w:ascii="Arial" w:eastAsia="SimSun" w:hAnsi="Arial" w:cs="Lucida Sans"/>
      <w:b/>
      <w:bCs/>
      <w:kern w:val="1"/>
      <w:lang w:val="en-CA" w:eastAsia="hi-IN" w:bidi="hi-IN"/>
    </w:rPr>
  </w:style>
  <w:style w:type="character" w:customStyle="1" w:styleId="Heading6Char">
    <w:name w:val="Heading 6 Char"/>
    <w:rsid w:val="00ED24F6"/>
    <w:rPr>
      <w:rFonts w:ascii="Arial" w:eastAsia="SimSun" w:hAnsi="Arial" w:cs="Lucida Sans"/>
      <w:b/>
      <w:bCs/>
      <w:kern w:val="1"/>
      <w:sz w:val="21"/>
      <w:szCs w:val="21"/>
      <w:lang w:val="en-CA" w:eastAsia="hi-IN" w:bidi="hi-IN"/>
    </w:rPr>
  </w:style>
  <w:style w:type="character" w:customStyle="1" w:styleId="Heading7Char">
    <w:name w:val="Heading 7 Char"/>
    <w:rsid w:val="00ED24F6"/>
    <w:rPr>
      <w:rFonts w:ascii="Arial" w:eastAsia="SimSun" w:hAnsi="Arial" w:cs="Lucida Sans"/>
      <w:b/>
      <w:bCs/>
      <w:kern w:val="1"/>
      <w:sz w:val="21"/>
      <w:szCs w:val="21"/>
      <w:lang w:val="en-CA" w:eastAsia="hi-IN" w:bidi="hi-IN"/>
    </w:rPr>
  </w:style>
  <w:style w:type="character" w:customStyle="1" w:styleId="Heading8Char">
    <w:name w:val="Heading 8 Char"/>
    <w:rsid w:val="00ED24F6"/>
    <w:rPr>
      <w:rFonts w:ascii="Arial" w:eastAsia="SimSun" w:hAnsi="Arial" w:cs="Lucida Sans"/>
      <w:b/>
      <w:bCs/>
      <w:kern w:val="1"/>
      <w:sz w:val="21"/>
      <w:szCs w:val="21"/>
      <w:lang w:val="en-CA" w:eastAsia="hi-IN" w:bidi="hi-IN"/>
    </w:rPr>
  </w:style>
  <w:style w:type="character" w:customStyle="1" w:styleId="Heading9Char">
    <w:name w:val="Heading 9 Char"/>
    <w:rsid w:val="00ED24F6"/>
    <w:rPr>
      <w:rFonts w:ascii="Arial" w:eastAsia="SimSun" w:hAnsi="Arial" w:cs="Lucida Sans"/>
      <w:b/>
      <w:bCs/>
      <w:kern w:val="1"/>
      <w:sz w:val="21"/>
      <w:szCs w:val="21"/>
      <w:lang w:val="en-CA" w:eastAsia="hi-IN" w:bidi="hi-IN"/>
    </w:rPr>
  </w:style>
  <w:style w:type="character" w:customStyle="1" w:styleId="WW8Num3z0">
    <w:name w:val="WW8Num3z0"/>
    <w:rsid w:val="00ED24F6"/>
    <w:rPr>
      <w:rFonts w:ascii="Wingdings" w:hAnsi="Wingdings"/>
      <w:sz w:val="22"/>
    </w:rPr>
  </w:style>
  <w:style w:type="character" w:customStyle="1" w:styleId="WW8Num4z0">
    <w:name w:val="WW8Num4z0"/>
    <w:rsid w:val="00ED24F6"/>
    <w:rPr>
      <w:rFonts w:ascii="Wingdings" w:hAnsi="Wingdings"/>
      <w:sz w:val="22"/>
    </w:rPr>
  </w:style>
  <w:style w:type="character" w:customStyle="1" w:styleId="WW8Num5z0">
    <w:name w:val="WW8Num5z0"/>
    <w:rsid w:val="00ED24F6"/>
    <w:rPr>
      <w:rFonts w:ascii="Wingdings" w:hAnsi="Wingdings"/>
      <w:sz w:val="22"/>
    </w:rPr>
  </w:style>
  <w:style w:type="character" w:customStyle="1" w:styleId="WW8Num6z0">
    <w:name w:val="WW8Num6z0"/>
    <w:rsid w:val="00ED24F6"/>
    <w:rPr>
      <w:rFonts w:ascii="Wingdings" w:hAnsi="Wingdings"/>
      <w:sz w:val="22"/>
    </w:rPr>
  </w:style>
  <w:style w:type="character" w:customStyle="1" w:styleId="WW8Num7z0">
    <w:name w:val="WW8Num7z0"/>
    <w:rsid w:val="00ED24F6"/>
    <w:rPr>
      <w:rFonts w:ascii="Wingdings" w:hAnsi="Wingdings"/>
      <w:sz w:val="22"/>
    </w:rPr>
  </w:style>
  <w:style w:type="character" w:customStyle="1" w:styleId="WW8Num8z0">
    <w:name w:val="WW8Num8z0"/>
    <w:rsid w:val="00ED24F6"/>
    <w:rPr>
      <w:rFonts w:ascii="Wingdings" w:hAnsi="Wingdings"/>
      <w:sz w:val="22"/>
    </w:rPr>
  </w:style>
  <w:style w:type="character" w:customStyle="1" w:styleId="WW8Num9z0">
    <w:name w:val="WW8Num9z0"/>
    <w:rsid w:val="00ED24F6"/>
    <w:rPr>
      <w:rFonts w:ascii="Wingdings" w:hAnsi="Wingdings"/>
      <w:sz w:val="22"/>
    </w:rPr>
  </w:style>
  <w:style w:type="character" w:customStyle="1" w:styleId="WW8Num10z0">
    <w:name w:val="WW8Num10z0"/>
    <w:rsid w:val="00ED24F6"/>
    <w:rPr>
      <w:rFonts w:ascii="Wingdings" w:hAnsi="Wingdings"/>
      <w:sz w:val="22"/>
    </w:rPr>
  </w:style>
  <w:style w:type="character" w:customStyle="1" w:styleId="WW8Num11z0">
    <w:name w:val="WW8Num11z0"/>
    <w:rsid w:val="00ED24F6"/>
  </w:style>
  <w:style w:type="character" w:customStyle="1" w:styleId="WW8Num12z0">
    <w:name w:val="WW8Num12z0"/>
    <w:rsid w:val="00ED24F6"/>
    <w:rPr>
      <w:rFonts w:ascii="Wingdings" w:hAnsi="Wingdings"/>
      <w:sz w:val="22"/>
    </w:rPr>
  </w:style>
  <w:style w:type="character" w:customStyle="1" w:styleId="WW8Num13z0">
    <w:name w:val="WW8Num13z0"/>
    <w:rsid w:val="00ED24F6"/>
    <w:rPr>
      <w:rFonts w:ascii="Wingdings" w:hAnsi="Wingdings"/>
      <w:sz w:val="22"/>
    </w:rPr>
  </w:style>
  <w:style w:type="character" w:customStyle="1" w:styleId="WW8Num14z0">
    <w:name w:val="WW8Num14z0"/>
    <w:rsid w:val="00ED24F6"/>
    <w:rPr>
      <w:rFonts w:ascii="Wingdings" w:hAnsi="Wingdings"/>
      <w:sz w:val="22"/>
    </w:rPr>
  </w:style>
  <w:style w:type="character" w:customStyle="1" w:styleId="WW8Num14z1">
    <w:name w:val="WW8Num14z1"/>
    <w:rsid w:val="00ED24F6"/>
    <w:rPr>
      <w:rFonts w:ascii="Courier New" w:hAnsi="Courier New"/>
    </w:rPr>
  </w:style>
  <w:style w:type="character" w:customStyle="1" w:styleId="WW8Num14z2">
    <w:name w:val="WW8Num14z2"/>
    <w:rsid w:val="00ED24F6"/>
    <w:rPr>
      <w:rFonts w:ascii="Wingdings" w:hAnsi="Wingdings"/>
    </w:rPr>
  </w:style>
  <w:style w:type="character" w:customStyle="1" w:styleId="WW8Num14z3">
    <w:name w:val="WW8Num14z3"/>
    <w:rsid w:val="00ED24F6"/>
    <w:rPr>
      <w:rFonts w:ascii="Symbol" w:hAnsi="Symbol"/>
    </w:rPr>
  </w:style>
  <w:style w:type="character" w:customStyle="1" w:styleId="WW8Num15z0">
    <w:name w:val="WW8Num15z0"/>
    <w:rsid w:val="00ED24F6"/>
  </w:style>
  <w:style w:type="character" w:customStyle="1" w:styleId="WW8Num15z1">
    <w:name w:val="WW8Num15z1"/>
    <w:rsid w:val="00ED24F6"/>
    <w:rPr>
      <w:rFonts w:ascii="Courier New" w:hAnsi="Courier New"/>
    </w:rPr>
  </w:style>
  <w:style w:type="character" w:customStyle="1" w:styleId="WW8Num15z2">
    <w:name w:val="WW8Num15z2"/>
    <w:rsid w:val="00ED24F6"/>
    <w:rPr>
      <w:rFonts w:ascii="Wingdings" w:hAnsi="Wingdings"/>
    </w:rPr>
  </w:style>
  <w:style w:type="character" w:customStyle="1" w:styleId="WW8Num15z3">
    <w:name w:val="WW8Num15z3"/>
    <w:rsid w:val="00ED24F6"/>
    <w:rPr>
      <w:rFonts w:ascii="Symbol" w:hAnsi="Symbol"/>
    </w:rPr>
  </w:style>
  <w:style w:type="character" w:customStyle="1" w:styleId="WW8Num16z0">
    <w:name w:val="WW8Num16z0"/>
    <w:rsid w:val="00ED24F6"/>
    <w:rPr>
      <w:rFonts w:ascii="Wingdings" w:hAnsi="Wingdings"/>
      <w:sz w:val="22"/>
    </w:rPr>
  </w:style>
  <w:style w:type="character" w:customStyle="1" w:styleId="WW8Num16z1">
    <w:name w:val="WW8Num16z1"/>
    <w:rsid w:val="00ED24F6"/>
    <w:rPr>
      <w:rFonts w:ascii="Courier New" w:hAnsi="Courier New"/>
    </w:rPr>
  </w:style>
  <w:style w:type="character" w:customStyle="1" w:styleId="WW8Num16z2">
    <w:name w:val="WW8Num16z2"/>
    <w:rsid w:val="00ED24F6"/>
    <w:rPr>
      <w:rFonts w:ascii="Wingdings" w:hAnsi="Wingdings"/>
    </w:rPr>
  </w:style>
  <w:style w:type="character" w:customStyle="1" w:styleId="WW8Num16z3">
    <w:name w:val="WW8Num16z3"/>
    <w:rsid w:val="00ED24F6"/>
    <w:rPr>
      <w:rFonts w:ascii="Symbol" w:hAnsi="Symbol"/>
    </w:rPr>
  </w:style>
  <w:style w:type="character" w:customStyle="1" w:styleId="WW8Num17z0">
    <w:name w:val="WW8Num17z0"/>
    <w:rsid w:val="00ED24F6"/>
    <w:rPr>
      <w:rFonts w:ascii="Wingdings" w:hAnsi="Wingdings"/>
      <w:sz w:val="22"/>
    </w:rPr>
  </w:style>
  <w:style w:type="character" w:customStyle="1" w:styleId="WW8Num17z1">
    <w:name w:val="WW8Num17z1"/>
    <w:rsid w:val="00ED24F6"/>
    <w:rPr>
      <w:rFonts w:ascii="Courier New" w:hAnsi="Courier New"/>
    </w:rPr>
  </w:style>
  <w:style w:type="character" w:customStyle="1" w:styleId="WW8Num17z2">
    <w:name w:val="WW8Num17z2"/>
    <w:rsid w:val="00ED24F6"/>
    <w:rPr>
      <w:rFonts w:ascii="Wingdings" w:hAnsi="Wingdings"/>
    </w:rPr>
  </w:style>
  <w:style w:type="character" w:customStyle="1" w:styleId="WW8Num17z3">
    <w:name w:val="WW8Num17z3"/>
    <w:rsid w:val="00ED24F6"/>
    <w:rPr>
      <w:rFonts w:ascii="Symbol" w:hAnsi="Symbol"/>
    </w:rPr>
  </w:style>
  <w:style w:type="character" w:customStyle="1" w:styleId="WW8Num18z0">
    <w:name w:val="WW8Num18z0"/>
    <w:rsid w:val="00ED24F6"/>
  </w:style>
  <w:style w:type="character" w:customStyle="1" w:styleId="WW8Num18z1">
    <w:name w:val="WW8Num18z1"/>
    <w:rsid w:val="00ED24F6"/>
    <w:rPr>
      <w:rFonts w:ascii="Courier New" w:hAnsi="Courier New"/>
    </w:rPr>
  </w:style>
  <w:style w:type="character" w:customStyle="1" w:styleId="WW8Num18z2">
    <w:name w:val="WW8Num18z2"/>
    <w:rsid w:val="00ED24F6"/>
    <w:rPr>
      <w:rFonts w:ascii="Wingdings" w:hAnsi="Wingdings"/>
    </w:rPr>
  </w:style>
  <w:style w:type="character" w:customStyle="1" w:styleId="WW8Num18z3">
    <w:name w:val="WW8Num18z3"/>
    <w:rsid w:val="00ED24F6"/>
    <w:rPr>
      <w:rFonts w:ascii="Symbol" w:hAnsi="Symbol"/>
    </w:rPr>
  </w:style>
  <w:style w:type="character" w:customStyle="1" w:styleId="WW8Num19z0">
    <w:name w:val="WW8Num19z0"/>
    <w:rsid w:val="00ED24F6"/>
    <w:rPr>
      <w:rFonts w:ascii="Wingdings" w:hAnsi="Wingdings"/>
      <w:sz w:val="22"/>
    </w:rPr>
  </w:style>
  <w:style w:type="character" w:customStyle="1" w:styleId="WW8Num19z4">
    <w:name w:val="WW8Num19z4"/>
    <w:rsid w:val="00ED24F6"/>
    <w:rPr>
      <w:rFonts w:ascii="Courier New" w:hAnsi="Courier New"/>
    </w:rPr>
  </w:style>
  <w:style w:type="character" w:customStyle="1" w:styleId="WW8Num19z5">
    <w:name w:val="WW8Num19z5"/>
    <w:rsid w:val="00ED24F6"/>
    <w:rPr>
      <w:rFonts w:ascii="Wingdings" w:hAnsi="Wingdings"/>
    </w:rPr>
  </w:style>
  <w:style w:type="character" w:customStyle="1" w:styleId="WW8Num19z6">
    <w:name w:val="WW8Num19z6"/>
    <w:rsid w:val="00ED24F6"/>
    <w:rPr>
      <w:rFonts w:ascii="Symbol" w:hAnsi="Symbol"/>
    </w:rPr>
  </w:style>
  <w:style w:type="character" w:customStyle="1" w:styleId="WW8Num20z0">
    <w:name w:val="WW8Num20z0"/>
    <w:rsid w:val="00ED24F6"/>
    <w:rPr>
      <w:rFonts w:ascii="Symbol" w:hAnsi="Symbol"/>
    </w:rPr>
  </w:style>
  <w:style w:type="character" w:customStyle="1" w:styleId="WW8Num20z1">
    <w:name w:val="WW8Num20z1"/>
    <w:rsid w:val="00ED24F6"/>
    <w:rPr>
      <w:rFonts w:ascii="Courier New" w:hAnsi="Courier New"/>
    </w:rPr>
  </w:style>
  <w:style w:type="character" w:customStyle="1" w:styleId="WW8Num20z2">
    <w:name w:val="WW8Num20z2"/>
    <w:rsid w:val="00ED24F6"/>
    <w:rPr>
      <w:rFonts w:ascii="Wingdings" w:hAnsi="Wingdings"/>
    </w:rPr>
  </w:style>
  <w:style w:type="character" w:customStyle="1" w:styleId="WW8Num20z3">
    <w:name w:val="WW8Num20z3"/>
    <w:rsid w:val="00ED24F6"/>
    <w:rPr>
      <w:rFonts w:ascii="Symbol" w:hAnsi="Symbol"/>
    </w:rPr>
  </w:style>
  <w:style w:type="character" w:customStyle="1" w:styleId="WW8Num21z0">
    <w:name w:val="WW8Num21z0"/>
    <w:rsid w:val="00ED24F6"/>
    <w:rPr>
      <w:rFonts w:ascii="Wingdings" w:hAnsi="Wingdings"/>
    </w:rPr>
  </w:style>
  <w:style w:type="character" w:customStyle="1" w:styleId="WW8Num21z1">
    <w:name w:val="WW8Num21z1"/>
    <w:rsid w:val="00ED24F6"/>
    <w:rPr>
      <w:rFonts w:ascii="Courier New" w:hAnsi="Courier New"/>
    </w:rPr>
  </w:style>
  <w:style w:type="character" w:customStyle="1" w:styleId="WW8Num21z2">
    <w:name w:val="WW8Num21z2"/>
    <w:rsid w:val="00ED24F6"/>
    <w:rPr>
      <w:rFonts w:ascii="Wingdings" w:hAnsi="Wingdings"/>
    </w:rPr>
  </w:style>
  <w:style w:type="character" w:customStyle="1" w:styleId="WW8Num21z3">
    <w:name w:val="WW8Num21z3"/>
    <w:rsid w:val="00ED24F6"/>
    <w:rPr>
      <w:rFonts w:ascii="Symbol" w:hAnsi="Symbol"/>
    </w:rPr>
  </w:style>
  <w:style w:type="character" w:customStyle="1" w:styleId="WW8Num22z0">
    <w:name w:val="WW8Num22z0"/>
    <w:rsid w:val="00ED24F6"/>
    <w:rPr>
      <w:rFonts w:ascii="Wingdings" w:hAnsi="Wingdings"/>
    </w:rPr>
  </w:style>
  <w:style w:type="character" w:customStyle="1" w:styleId="WW8Num23z0">
    <w:name w:val="WW8Num23z0"/>
    <w:rsid w:val="00ED24F6"/>
    <w:rPr>
      <w:rFonts w:ascii="Wingdings" w:hAnsi="Wingdings"/>
      <w:sz w:val="22"/>
    </w:rPr>
  </w:style>
  <w:style w:type="character" w:customStyle="1" w:styleId="WW8Num23z1">
    <w:name w:val="WW8Num23z1"/>
    <w:rsid w:val="00ED24F6"/>
    <w:rPr>
      <w:rFonts w:ascii="Courier New" w:hAnsi="Courier New"/>
    </w:rPr>
  </w:style>
  <w:style w:type="character" w:customStyle="1" w:styleId="WW8Num23z2">
    <w:name w:val="WW8Num23z2"/>
    <w:rsid w:val="00ED24F6"/>
    <w:rPr>
      <w:rFonts w:ascii="Wingdings" w:hAnsi="Wingdings"/>
    </w:rPr>
  </w:style>
  <w:style w:type="character" w:customStyle="1" w:styleId="WW8Num23z3">
    <w:name w:val="WW8Num23z3"/>
    <w:rsid w:val="00ED24F6"/>
    <w:rPr>
      <w:rFonts w:ascii="Symbol" w:hAnsi="Symbol"/>
    </w:rPr>
  </w:style>
  <w:style w:type="character" w:customStyle="1" w:styleId="WW8Num24z0">
    <w:name w:val="WW8Num24z0"/>
    <w:rsid w:val="00ED24F6"/>
    <w:rPr>
      <w:rFonts w:ascii="Wingdings" w:hAnsi="Wingdings"/>
      <w:sz w:val="22"/>
    </w:rPr>
  </w:style>
  <w:style w:type="character" w:customStyle="1" w:styleId="WW8Num24z1">
    <w:name w:val="WW8Num24z1"/>
    <w:rsid w:val="00ED24F6"/>
    <w:rPr>
      <w:rFonts w:ascii="Courier New" w:hAnsi="Courier New"/>
    </w:rPr>
  </w:style>
  <w:style w:type="character" w:customStyle="1" w:styleId="WW8Num24z2">
    <w:name w:val="WW8Num24z2"/>
    <w:rsid w:val="00ED24F6"/>
    <w:rPr>
      <w:rFonts w:ascii="Wingdings" w:hAnsi="Wingdings"/>
    </w:rPr>
  </w:style>
  <w:style w:type="character" w:customStyle="1" w:styleId="WW8Num24z3">
    <w:name w:val="WW8Num24z3"/>
    <w:rsid w:val="00ED24F6"/>
    <w:rPr>
      <w:rFonts w:ascii="Symbol" w:hAnsi="Symbol"/>
    </w:rPr>
  </w:style>
  <w:style w:type="character" w:customStyle="1" w:styleId="WW8Num25z0">
    <w:name w:val="WW8Num25z0"/>
    <w:rsid w:val="00ED24F6"/>
    <w:rPr>
      <w:rFonts w:ascii="Wingdings" w:hAnsi="Wingdings"/>
    </w:rPr>
  </w:style>
  <w:style w:type="character" w:customStyle="1" w:styleId="WW8Num25z1">
    <w:name w:val="WW8Num25z1"/>
    <w:rsid w:val="00ED24F6"/>
    <w:rPr>
      <w:rFonts w:ascii="Courier New" w:hAnsi="Courier New"/>
    </w:rPr>
  </w:style>
  <w:style w:type="character" w:customStyle="1" w:styleId="WW8Num25z2">
    <w:name w:val="WW8Num25z2"/>
    <w:rsid w:val="00ED24F6"/>
    <w:rPr>
      <w:rFonts w:ascii="Wingdings" w:hAnsi="Wingdings"/>
    </w:rPr>
  </w:style>
  <w:style w:type="character" w:customStyle="1" w:styleId="WW8Num25z3">
    <w:name w:val="WW8Num25z3"/>
    <w:rsid w:val="00ED24F6"/>
    <w:rPr>
      <w:rFonts w:ascii="Symbol" w:hAnsi="Symbol"/>
    </w:rPr>
  </w:style>
  <w:style w:type="character" w:customStyle="1" w:styleId="WW8Num26z0">
    <w:name w:val="WW8Num26z0"/>
    <w:rsid w:val="00ED24F6"/>
    <w:rPr>
      <w:rFonts w:ascii="Wingdings" w:hAnsi="Wingdings"/>
      <w:sz w:val="22"/>
    </w:rPr>
  </w:style>
  <w:style w:type="character" w:customStyle="1" w:styleId="WW8Num26z1">
    <w:name w:val="WW8Num26z1"/>
    <w:rsid w:val="00ED24F6"/>
    <w:rPr>
      <w:rFonts w:ascii="Courier New" w:hAnsi="Courier New"/>
    </w:rPr>
  </w:style>
  <w:style w:type="character" w:customStyle="1" w:styleId="WW8Num26z3">
    <w:name w:val="WW8Num26z3"/>
    <w:rsid w:val="00ED24F6"/>
    <w:rPr>
      <w:rFonts w:ascii="Symbol" w:hAnsi="Symbol"/>
    </w:rPr>
  </w:style>
  <w:style w:type="character" w:customStyle="1" w:styleId="WW8Num27z0">
    <w:name w:val="WW8Num27z0"/>
    <w:rsid w:val="00ED24F6"/>
    <w:rPr>
      <w:rFonts w:ascii="Wingdings" w:hAnsi="Wingdings"/>
      <w:sz w:val="22"/>
    </w:rPr>
  </w:style>
  <w:style w:type="character" w:customStyle="1" w:styleId="WW8Num27z1">
    <w:name w:val="WW8Num27z1"/>
    <w:rsid w:val="00ED24F6"/>
    <w:rPr>
      <w:rFonts w:ascii="Courier New" w:hAnsi="Courier New"/>
    </w:rPr>
  </w:style>
  <w:style w:type="character" w:customStyle="1" w:styleId="WW8Num27z4">
    <w:name w:val="WW8Num27z4"/>
    <w:rsid w:val="00ED24F6"/>
    <w:rPr>
      <w:rFonts w:ascii="Courier New" w:hAnsi="Courier New"/>
    </w:rPr>
  </w:style>
  <w:style w:type="character" w:customStyle="1" w:styleId="WW8Num28z0">
    <w:name w:val="WW8Num28z0"/>
    <w:rsid w:val="00ED24F6"/>
    <w:rPr>
      <w:rFonts w:ascii="Wingdings" w:hAnsi="Wingdings"/>
    </w:rPr>
  </w:style>
  <w:style w:type="character" w:customStyle="1" w:styleId="WW8Num29z0">
    <w:name w:val="WW8Num29z0"/>
    <w:rsid w:val="00ED24F6"/>
  </w:style>
  <w:style w:type="character" w:customStyle="1" w:styleId="WW8Num29z1">
    <w:name w:val="WW8Num29z1"/>
    <w:rsid w:val="00ED24F6"/>
    <w:rPr>
      <w:rFonts w:ascii="Courier New" w:hAnsi="Courier New"/>
    </w:rPr>
  </w:style>
  <w:style w:type="character" w:customStyle="1" w:styleId="WW8Num29z3">
    <w:name w:val="WW8Num29z3"/>
    <w:rsid w:val="00ED24F6"/>
    <w:rPr>
      <w:rFonts w:ascii="Symbol" w:hAnsi="Symbol"/>
    </w:rPr>
  </w:style>
  <w:style w:type="character" w:customStyle="1" w:styleId="WW8Num30z0">
    <w:name w:val="WW8Num30z0"/>
    <w:rsid w:val="00ED24F6"/>
    <w:rPr>
      <w:rFonts w:ascii="Wingdings" w:hAnsi="Wingdings"/>
      <w:sz w:val="22"/>
    </w:rPr>
  </w:style>
  <w:style w:type="character" w:customStyle="1" w:styleId="WW8Num30z2">
    <w:name w:val="WW8Num30z2"/>
    <w:rsid w:val="00ED24F6"/>
    <w:rPr>
      <w:rFonts w:ascii="Wingdings" w:hAnsi="Wingdings"/>
    </w:rPr>
  </w:style>
  <w:style w:type="character" w:customStyle="1" w:styleId="WW8Num30z3">
    <w:name w:val="WW8Num30z3"/>
    <w:rsid w:val="00ED24F6"/>
    <w:rPr>
      <w:rFonts w:ascii="Symbol" w:hAnsi="Symbol"/>
    </w:rPr>
  </w:style>
  <w:style w:type="character" w:customStyle="1" w:styleId="WW8Num31z0">
    <w:name w:val="WW8Num31z0"/>
    <w:rsid w:val="00ED24F6"/>
    <w:rPr>
      <w:rFonts w:ascii="Symbol" w:hAnsi="Symbol"/>
    </w:rPr>
  </w:style>
  <w:style w:type="character" w:customStyle="1" w:styleId="WW8Num32z0">
    <w:name w:val="WW8Num32z0"/>
    <w:rsid w:val="00ED24F6"/>
    <w:rPr>
      <w:rFonts w:ascii="Symbol" w:hAnsi="Symbol"/>
    </w:rPr>
  </w:style>
  <w:style w:type="character" w:customStyle="1" w:styleId="WW8Num33z0">
    <w:name w:val="WW8Num33z0"/>
    <w:rsid w:val="00ED24F6"/>
    <w:rPr>
      <w:rFonts w:ascii="Wingdings" w:hAnsi="Wingdings"/>
    </w:rPr>
  </w:style>
  <w:style w:type="character" w:customStyle="1" w:styleId="WW8Num34z0">
    <w:name w:val="WW8Num34z0"/>
    <w:rsid w:val="00ED24F6"/>
  </w:style>
  <w:style w:type="character" w:customStyle="1" w:styleId="WW8Num35z0">
    <w:name w:val="WW8Num35z0"/>
    <w:rsid w:val="00ED24F6"/>
    <w:rPr>
      <w:rFonts w:ascii="Wingdings" w:hAnsi="Wingdings"/>
      <w:sz w:val="22"/>
    </w:rPr>
  </w:style>
  <w:style w:type="character" w:customStyle="1" w:styleId="WW8Num35z2">
    <w:name w:val="WW8Num35z2"/>
    <w:rsid w:val="00ED24F6"/>
    <w:rPr>
      <w:rFonts w:ascii="Wingdings" w:hAnsi="Wingdings"/>
    </w:rPr>
  </w:style>
  <w:style w:type="character" w:customStyle="1" w:styleId="WW8Num35z3">
    <w:name w:val="WW8Num35z3"/>
    <w:rsid w:val="00ED24F6"/>
    <w:rPr>
      <w:rFonts w:ascii="Symbol" w:hAnsi="Symbol"/>
    </w:rPr>
  </w:style>
  <w:style w:type="character" w:customStyle="1" w:styleId="BodyTextChar">
    <w:name w:val="Body Text Char"/>
    <w:rsid w:val="00ED24F6"/>
    <w:rPr>
      <w:rFonts w:ascii="Times New Roman" w:eastAsia="SimSun" w:hAnsi="Times New Roman" w:cs="Lucida Sans"/>
      <w:kern w:val="1"/>
      <w:lang w:val="en-CA" w:eastAsia="hi-IN" w:bidi="hi-IN"/>
    </w:rPr>
  </w:style>
  <w:style w:type="character" w:customStyle="1" w:styleId="BodyTextChar1">
    <w:name w:val="Body Text Char1"/>
    <w:rsid w:val="00ED24F6"/>
    <w:rPr>
      <w:rFonts w:ascii="Times New Roman" w:eastAsia="SimSun" w:hAnsi="Times New Roman" w:cs="Lucida Sans"/>
      <w:kern w:val="1"/>
      <w:lang w:val="en-CA" w:eastAsia="hi-IN" w:bidi="hi-IN"/>
    </w:rPr>
  </w:style>
  <w:style w:type="character" w:customStyle="1" w:styleId="WW8Num3z1">
    <w:name w:val="WW8Num3z1"/>
    <w:rsid w:val="00ED24F6"/>
    <w:rPr>
      <w:rFonts w:ascii="Courier New" w:hAnsi="Courier New"/>
    </w:rPr>
  </w:style>
  <w:style w:type="character" w:customStyle="1" w:styleId="WW8Num3z2">
    <w:name w:val="WW8Num3z2"/>
    <w:rsid w:val="00ED24F6"/>
    <w:rPr>
      <w:rFonts w:ascii="Wingdings" w:hAnsi="Wingdings"/>
    </w:rPr>
  </w:style>
  <w:style w:type="character" w:customStyle="1" w:styleId="WW8Num3z3">
    <w:name w:val="WW8Num3z3"/>
    <w:rsid w:val="00ED24F6"/>
    <w:rPr>
      <w:rFonts w:ascii="Symbol" w:hAnsi="Symbol"/>
    </w:rPr>
  </w:style>
  <w:style w:type="character" w:customStyle="1" w:styleId="WW8Num4z1">
    <w:name w:val="WW8Num4z1"/>
    <w:rsid w:val="00ED24F6"/>
    <w:rPr>
      <w:rFonts w:ascii="Courier New" w:hAnsi="Courier New"/>
    </w:rPr>
  </w:style>
  <w:style w:type="character" w:customStyle="1" w:styleId="WW8Num4z2">
    <w:name w:val="WW8Num4z2"/>
    <w:rsid w:val="00ED24F6"/>
    <w:rPr>
      <w:rFonts w:ascii="Wingdings" w:hAnsi="Wingdings"/>
    </w:rPr>
  </w:style>
  <w:style w:type="character" w:customStyle="1" w:styleId="WW8Num4z3">
    <w:name w:val="WW8Num4z3"/>
    <w:rsid w:val="00ED24F6"/>
    <w:rPr>
      <w:rFonts w:ascii="Symbol" w:hAnsi="Symbol"/>
    </w:rPr>
  </w:style>
  <w:style w:type="character" w:customStyle="1" w:styleId="WW8Num5z1">
    <w:name w:val="WW8Num5z1"/>
    <w:rsid w:val="00ED24F6"/>
    <w:rPr>
      <w:rFonts w:ascii="Courier New" w:hAnsi="Courier New"/>
    </w:rPr>
  </w:style>
  <w:style w:type="character" w:customStyle="1" w:styleId="WW8Num5z2">
    <w:name w:val="WW8Num5z2"/>
    <w:rsid w:val="00ED24F6"/>
    <w:rPr>
      <w:rFonts w:ascii="Wingdings" w:hAnsi="Wingdings"/>
    </w:rPr>
  </w:style>
  <w:style w:type="character" w:customStyle="1" w:styleId="WW8Num5z3">
    <w:name w:val="WW8Num5z3"/>
    <w:rsid w:val="00ED24F6"/>
    <w:rPr>
      <w:rFonts w:ascii="Symbol" w:hAnsi="Symbol"/>
    </w:rPr>
  </w:style>
  <w:style w:type="character" w:customStyle="1" w:styleId="WW8Num6z1">
    <w:name w:val="WW8Num6z1"/>
    <w:rsid w:val="00ED24F6"/>
    <w:rPr>
      <w:rFonts w:ascii="Courier New" w:hAnsi="Courier New"/>
    </w:rPr>
  </w:style>
  <w:style w:type="character" w:customStyle="1" w:styleId="WW8Num6z2">
    <w:name w:val="WW8Num6z2"/>
    <w:rsid w:val="00ED24F6"/>
    <w:rPr>
      <w:rFonts w:ascii="Wingdings" w:hAnsi="Wingdings"/>
    </w:rPr>
  </w:style>
  <w:style w:type="character" w:customStyle="1" w:styleId="WW8Num6z3">
    <w:name w:val="WW8Num6z3"/>
    <w:rsid w:val="00ED24F6"/>
    <w:rPr>
      <w:rFonts w:ascii="Symbol" w:hAnsi="Symbol"/>
    </w:rPr>
  </w:style>
  <w:style w:type="character" w:customStyle="1" w:styleId="WW8Num7z1">
    <w:name w:val="WW8Num7z1"/>
    <w:rsid w:val="00ED24F6"/>
    <w:rPr>
      <w:rFonts w:ascii="Courier New" w:hAnsi="Courier New"/>
    </w:rPr>
  </w:style>
  <w:style w:type="character" w:customStyle="1" w:styleId="WW8Num7z2">
    <w:name w:val="WW8Num7z2"/>
    <w:rsid w:val="00ED24F6"/>
    <w:rPr>
      <w:rFonts w:ascii="Wingdings" w:hAnsi="Wingdings"/>
    </w:rPr>
  </w:style>
  <w:style w:type="character" w:customStyle="1" w:styleId="WW8Num7z3">
    <w:name w:val="WW8Num7z3"/>
    <w:rsid w:val="00ED24F6"/>
    <w:rPr>
      <w:rFonts w:ascii="Symbol" w:hAnsi="Symbol"/>
    </w:rPr>
  </w:style>
  <w:style w:type="character" w:customStyle="1" w:styleId="WW8Num8z4">
    <w:name w:val="WW8Num8z4"/>
    <w:rsid w:val="00ED24F6"/>
    <w:rPr>
      <w:rFonts w:ascii="Courier New" w:hAnsi="Courier New"/>
    </w:rPr>
  </w:style>
  <w:style w:type="character" w:customStyle="1" w:styleId="WW8Num8z5">
    <w:name w:val="WW8Num8z5"/>
    <w:rsid w:val="00ED24F6"/>
    <w:rPr>
      <w:rFonts w:ascii="Wingdings" w:hAnsi="Wingdings"/>
    </w:rPr>
  </w:style>
  <w:style w:type="character" w:customStyle="1" w:styleId="WW8Num8z6">
    <w:name w:val="WW8Num8z6"/>
    <w:rsid w:val="00ED24F6"/>
    <w:rPr>
      <w:rFonts w:ascii="Symbol" w:hAnsi="Symbol"/>
    </w:rPr>
  </w:style>
  <w:style w:type="character" w:customStyle="1" w:styleId="WW8Num9z1">
    <w:name w:val="WW8Num9z1"/>
    <w:rsid w:val="00ED24F6"/>
    <w:rPr>
      <w:rFonts w:ascii="Courier New" w:hAnsi="Courier New"/>
    </w:rPr>
  </w:style>
  <w:style w:type="character" w:customStyle="1" w:styleId="WW8Num9z2">
    <w:name w:val="WW8Num9z2"/>
    <w:rsid w:val="00ED24F6"/>
    <w:rPr>
      <w:rFonts w:ascii="Wingdings" w:hAnsi="Wingdings"/>
    </w:rPr>
  </w:style>
  <w:style w:type="character" w:customStyle="1" w:styleId="WW8Num9z3">
    <w:name w:val="WW8Num9z3"/>
    <w:rsid w:val="00ED24F6"/>
    <w:rPr>
      <w:rFonts w:ascii="Symbol" w:hAnsi="Symbol"/>
    </w:rPr>
  </w:style>
  <w:style w:type="character" w:customStyle="1" w:styleId="WW8Num10z1">
    <w:name w:val="WW8Num10z1"/>
    <w:rsid w:val="00ED24F6"/>
    <w:rPr>
      <w:rFonts w:ascii="Courier New" w:hAnsi="Courier New"/>
    </w:rPr>
  </w:style>
  <w:style w:type="character" w:customStyle="1" w:styleId="WW8Num10z2">
    <w:name w:val="WW8Num10z2"/>
    <w:rsid w:val="00ED24F6"/>
    <w:rPr>
      <w:rFonts w:ascii="Wingdings" w:hAnsi="Wingdings"/>
    </w:rPr>
  </w:style>
  <w:style w:type="character" w:customStyle="1" w:styleId="WW8Num10z3">
    <w:name w:val="WW8Num10z3"/>
    <w:rsid w:val="00ED24F6"/>
    <w:rPr>
      <w:rFonts w:ascii="Symbol" w:hAnsi="Symbol"/>
    </w:rPr>
  </w:style>
  <w:style w:type="character" w:customStyle="1" w:styleId="WW8Num12z1">
    <w:name w:val="WW8Num12z1"/>
    <w:rsid w:val="00ED24F6"/>
    <w:rPr>
      <w:rFonts w:ascii="Courier New" w:hAnsi="Courier New"/>
    </w:rPr>
  </w:style>
  <w:style w:type="character" w:customStyle="1" w:styleId="WW8Num12z2">
    <w:name w:val="WW8Num12z2"/>
    <w:rsid w:val="00ED24F6"/>
    <w:rPr>
      <w:rFonts w:ascii="Wingdings" w:hAnsi="Wingdings"/>
    </w:rPr>
  </w:style>
  <w:style w:type="character" w:customStyle="1" w:styleId="WW8Num12z3">
    <w:name w:val="WW8Num12z3"/>
    <w:rsid w:val="00ED24F6"/>
    <w:rPr>
      <w:rFonts w:ascii="Symbol" w:hAnsi="Symbol"/>
    </w:rPr>
  </w:style>
  <w:style w:type="character" w:customStyle="1" w:styleId="WW8Num13z1">
    <w:name w:val="WW8Num13z1"/>
    <w:rsid w:val="00ED24F6"/>
    <w:rPr>
      <w:rFonts w:ascii="Courier New" w:hAnsi="Courier New"/>
    </w:rPr>
  </w:style>
  <w:style w:type="character" w:customStyle="1" w:styleId="WW8Num13z2">
    <w:name w:val="WW8Num13z2"/>
    <w:rsid w:val="00ED24F6"/>
    <w:rPr>
      <w:rFonts w:ascii="Wingdings" w:hAnsi="Wingdings"/>
    </w:rPr>
  </w:style>
  <w:style w:type="character" w:customStyle="1" w:styleId="WW8Num13z3">
    <w:name w:val="WW8Num13z3"/>
    <w:rsid w:val="00ED24F6"/>
    <w:rPr>
      <w:rFonts w:ascii="Symbol" w:hAnsi="Symbol"/>
    </w:rPr>
  </w:style>
  <w:style w:type="character" w:customStyle="1" w:styleId="WW8Num16z4">
    <w:name w:val="WW8Num16z4"/>
    <w:rsid w:val="00ED24F6"/>
    <w:rPr>
      <w:rFonts w:ascii="Courier New" w:hAnsi="Courier New"/>
    </w:rPr>
  </w:style>
  <w:style w:type="character" w:customStyle="1" w:styleId="WW8Num16z5">
    <w:name w:val="WW8Num16z5"/>
    <w:rsid w:val="00ED24F6"/>
    <w:rPr>
      <w:rFonts w:ascii="Wingdings" w:hAnsi="Wingdings"/>
    </w:rPr>
  </w:style>
  <w:style w:type="character" w:customStyle="1" w:styleId="WW8Num16z6">
    <w:name w:val="WW8Num16z6"/>
    <w:rsid w:val="00ED24F6"/>
    <w:rPr>
      <w:rFonts w:ascii="Symbol" w:hAnsi="Symbol"/>
    </w:rPr>
  </w:style>
  <w:style w:type="character" w:customStyle="1" w:styleId="WW8Num19z1">
    <w:name w:val="WW8Num19z1"/>
    <w:rsid w:val="00ED24F6"/>
    <w:rPr>
      <w:rFonts w:ascii="Courier New" w:hAnsi="Courier New"/>
    </w:rPr>
  </w:style>
  <w:style w:type="character" w:customStyle="1" w:styleId="WW8Num19z2">
    <w:name w:val="WW8Num19z2"/>
    <w:rsid w:val="00ED24F6"/>
    <w:rPr>
      <w:rFonts w:ascii="Wingdings" w:hAnsi="Wingdings"/>
    </w:rPr>
  </w:style>
  <w:style w:type="character" w:customStyle="1" w:styleId="WW8Num19z3">
    <w:name w:val="WW8Num19z3"/>
    <w:rsid w:val="00ED24F6"/>
    <w:rPr>
      <w:rFonts w:ascii="Symbol" w:hAnsi="Symbol"/>
    </w:rPr>
  </w:style>
  <w:style w:type="character" w:customStyle="1" w:styleId="WW8Num22z1">
    <w:name w:val="WW8Num22z1"/>
    <w:rsid w:val="00ED24F6"/>
    <w:rPr>
      <w:rFonts w:ascii="Courier New" w:hAnsi="Courier New"/>
    </w:rPr>
  </w:style>
  <w:style w:type="character" w:customStyle="1" w:styleId="WW8Num22z3">
    <w:name w:val="WW8Num22z3"/>
    <w:rsid w:val="00ED24F6"/>
    <w:rPr>
      <w:rFonts w:ascii="Symbol" w:hAnsi="Symbol"/>
    </w:rPr>
  </w:style>
  <w:style w:type="character" w:customStyle="1" w:styleId="WW8Num26z2">
    <w:name w:val="WW8Num26z2"/>
    <w:rsid w:val="00ED24F6"/>
    <w:rPr>
      <w:rFonts w:ascii="Wingdings" w:hAnsi="Wingdings"/>
    </w:rPr>
  </w:style>
  <w:style w:type="character" w:customStyle="1" w:styleId="WW8Num27z2">
    <w:name w:val="WW8Num27z2"/>
    <w:rsid w:val="00ED24F6"/>
    <w:rPr>
      <w:rFonts w:ascii="Wingdings" w:hAnsi="Wingdings"/>
    </w:rPr>
  </w:style>
  <w:style w:type="character" w:customStyle="1" w:styleId="WW8Num27z3">
    <w:name w:val="WW8Num27z3"/>
    <w:rsid w:val="00ED24F6"/>
    <w:rPr>
      <w:rFonts w:ascii="Symbol" w:hAnsi="Symbol"/>
    </w:rPr>
  </w:style>
  <w:style w:type="character" w:customStyle="1" w:styleId="WW8Num28z1">
    <w:name w:val="WW8Num28z1"/>
    <w:rsid w:val="00ED24F6"/>
    <w:rPr>
      <w:rFonts w:ascii="Courier New" w:hAnsi="Courier New"/>
    </w:rPr>
  </w:style>
  <w:style w:type="character" w:customStyle="1" w:styleId="WW8Num28z3">
    <w:name w:val="WW8Num28z3"/>
    <w:rsid w:val="00ED24F6"/>
    <w:rPr>
      <w:rFonts w:ascii="Symbol" w:hAnsi="Symbol"/>
    </w:rPr>
  </w:style>
  <w:style w:type="character" w:customStyle="1" w:styleId="WW8Num30z1">
    <w:name w:val="WW8Num30z1"/>
    <w:rsid w:val="00ED24F6"/>
    <w:rPr>
      <w:rFonts w:ascii="Courier New" w:hAnsi="Courier New"/>
    </w:rPr>
  </w:style>
  <w:style w:type="character" w:customStyle="1" w:styleId="WW8Num31z1">
    <w:name w:val="WW8Num31z1"/>
    <w:rsid w:val="00ED24F6"/>
  </w:style>
  <w:style w:type="character" w:customStyle="1" w:styleId="WW8Num31z2">
    <w:name w:val="WW8Num31z2"/>
    <w:rsid w:val="00ED24F6"/>
    <w:rPr>
      <w:rFonts w:ascii="Wingdings" w:hAnsi="Wingdings"/>
    </w:rPr>
  </w:style>
  <w:style w:type="character" w:customStyle="1" w:styleId="WW8Num31z4">
    <w:name w:val="WW8Num31z4"/>
    <w:rsid w:val="00ED24F6"/>
    <w:rPr>
      <w:rFonts w:ascii="Courier New" w:hAnsi="Courier New"/>
    </w:rPr>
  </w:style>
  <w:style w:type="character" w:customStyle="1" w:styleId="WW8Num32z1">
    <w:name w:val="WW8Num32z1"/>
    <w:rsid w:val="00ED24F6"/>
    <w:rPr>
      <w:rFonts w:ascii="Courier New" w:hAnsi="Courier New"/>
    </w:rPr>
  </w:style>
  <w:style w:type="character" w:customStyle="1" w:styleId="WW8Num32z2">
    <w:name w:val="WW8Num32z2"/>
    <w:rsid w:val="00ED24F6"/>
    <w:rPr>
      <w:rFonts w:ascii="Wingdings" w:hAnsi="Wingdings"/>
    </w:rPr>
  </w:style>
  <w:style w:type="character" w:customStyle="1" w:styleId="WW8Num33z1">
    <w:name w:val="WW8Num33z1"/>
    <w:rsid w:val="00ED24F6"/>
    <w:rPr>
      <w:rFonts w:ascii="Courier New" w:hAnsi="Courier New"/>
    </w:rPr>
  </w:style>
  <w:style w:type="character" w:customStyle="1" w:styleId="WW8Num33z3">
    <w:name w:val="WW8Num33z3"/>
    <w:rsid w:val="00ED24F6"/>
    <w:rPr>
      <w:rFonts w:ascii="Symbol" w:hAnsi="Symbol"/>
    </w:rPr>
  </w:style>
  <w:style w:type="character" w:customStyle="1" w:styleId="WW8Num35z1">
    <w:name w:val="WW8Num35z1"/>
    <w:rsid w:val="00ED24F6"/>
    <w:rPr>
      <w:rFonts w:ascii="Courier New" w:hAnsi="Courier New"/>
    </w:rPr>
  </w:style>
  <w:style w:type="character" w:customStyle="1" w:styleId="WW8Num36z0">
    <w:name w:val="WW8Num36z0"/>
    <w:rsid w:val="00ED24F6"/>
    <w:rPr>
      <w:rFonts w:ascii="Wingdings" w:hAnsi="Wingdings"/>
      <w:sz w:val="22"/>
    </w:rPr>
  </w:style>
  <w:style w:type="character" w:customStyle="1" w:styleId="WW8Num36z1">
    <w:name w:val="WW8Num36z1"/>
    <w:rsid w:val="00ED24F6"/>
    <w:rPr>
      <w:rFonts w:ascii="Courier New" w:hAnsi="Courier New"/>
    </w:rPr>
  </w:style>
  <w:style w:type="character" w:customStyle="1" w:styleId="WW8Num36z2">
    <w:name w:val="WW8Num36z2"/>
    <w:rsid w:val="00ED24F6"/>
    <w:rPr>
      <w:rFonts w:ascii="Wingdings" w:hAnsi="Wingdings"/>
    </w:rPr>
  </w:style>
  <w:style w:type="character" w:customStyle="1" w:styleId="WW8Num36z3">
    <w:name w:val="WW8Num36z3"/>
    <w:rsid w:val="00ED24F6"/>
    <w:rPr>
      <w:rFonts w:ascii="Symbol" w:hAnsi="Symbol"/>
    </w:rPr>
  </w:style>
  <w:style w:type="character" w:customStyle="1" w:styleId="WW8Num37z0">
    <w:name w:val="WW8Num37z0"/>
    <w:rsid w:val="00ED24F6"/>
  </w:style>
  <w:style w:type="character" w:customStyle="1" w:styleId="WW8Num38z0">
    <w:name w:val="WW8Num38z0"/>
    <w:rsid w:val="00ED24F6"/>
  </w:style>
  <w:style w:type="character" w:customStyle="1" w:styleId="WW8Num39z0">
    <w:name w:val="WW8Num39z0"/>
    <w:rsid w:val="00ED24F6"/>
  </w:style>
  <w:style w:type="character" w:customStyle="1" w:styleId="WW8Num40z0">
    <w:name w:val="WW8Num40z0"/>
    <w:rsid w:val="00ED24F6"/>
    <w:rPr>
      <w:rFonts w:ascii="Wingdings" w:hAnsi="Wingdings"/>
    </w:rPr>
  </w:style>
  <w:style w:type="character" w:customStyle="1" w:styleId="WW8Num40z1">
    <w:name w:val="WW8Num40z1"/>
    <w:rsid w:val="00ED24F6"/>
    <w:rPr>
      <w:rFonts w:ascii="Courier New" w:hAnsi="Courier New"/>
    </w:rPr>
  </w:style>
  <w:style w:type="character" w:customStyle="1" w:styleId="WW8Num40z3">
    <w:name w:val="WW8Num40z3"/>
    <w:rsid w:val="00ED24F6"/>
    <w:rPr>
      <w:rFonts w:ascii="Symbol" w:hAnsi="Symbol"/>
    </w:rPr>
  </w:style>
  <w:style w:type="character" w:customStyle="1" w:styleId="WW8Num41z0">
    <w:name w:val="WW8Num41z0"/>
    <w:rsid w:val="00ED24F6"/>
    <w:rPr>
      <w:rFonts w:ascii="Wingdings" w:hAnsi="Wingdings"/>
      <w:sz w:val="22"/>
    </w:rPr>
  </w:style>
  <w:style w:type="character" w:customStyle="1" w:styleId="WW8Num41z1">
    <w:name w:val="WW8Num41z1"/>
    <w:rsid w:val="00ED24F6"/>
    <w:rPr>
      <w:rFonts w:ascii="Courier New" w:hAnsi="Courier New"/>
    </w:rPr>
  </w:style>
  <w:style w:type="character" w:customStyle="1" w:styleId="WW8Num41z2">
    <w:name w:val="WW8Num41z2"/>
    <w:rsid w:val="00ED24F6"/>
    <w:rPr>
      <w:rFonts w:ascii="Wingdings" w:hAnsi="Wingdings"/>
    </w:rPr>
  </w:style>
  <w:style w:type="character" w:customStyle="1" w:styleId="WW8Num41z3">
    <w:name w:val="WW8Num41z3"/>
    <w:rsid w:val="00ED24F6"/>
    <w:rPr>
      <w:rFonts w:ascii="Symbol" w:hAnsi="Symbol"/>
    </w:rPr>
  </w:style>
  <w:style w:type="character" w:customStyle="1" w:styleId="WW8Num42z0">
    <w:name w:val="WW8Num42z0"/>
    <w:rsid w:val="00ED24F6"/>
  </w:style>
  <w:style w:type="character" w:customStyle="1" w:styleId="WW8Num43z0">
    <w:name w:val="WW8Num43z0"/>
    <w:rsid w:val="00ED24F6"/>
    <w:rPr>
      <w:rFonts w:ascii="Symbol" w:hAnsi="Symbol"/>
    </w:rPr>
  </w:style>
  <w:style w:type="character" w:customStyle="1" w:styleId="WW8Num43z1">
    <w:name w:val="WW8Num43z1"/>
    <w:rsid w:val="00ED24F6"/>
    <w:rPr>
      <w:rFonts w:ascii="Courier New" w:hAnsi="Courier New"/>
    </w:rPr>
  </w:style>
  <w:style w:type="character" w:customStyle="1" w:styleId="WW8Num43z2">
    <w:name w:val="WW8Num43z2"/>
    <w:rsid w:val="00ED24F6"/>
    <w:rPr>
      <w:rFonts w:ascii="Wingdings" w:hAnsi="Wingdings"/>
    </w:rPr>
  </w:style>
  <w:style w:type="character" w:customStyle="1" w:styleId="WW8Num44z0">
    <w:name w:val="WW8Num44z0"/>
    <w:rsid w:val="00ED24F6"/>
    <w:rPr>
      <w:u w:val="none"/>
    </w:rPr>
  </w:style>
  <w:style w:type="character" w:customStyle="1" w:styleId="WW8Num44z1">
    <w:name w:val="WW8Num44z1"/>
    <w:rsid w:val="00ED24F6"/>
  </w:style>
  <w:style w:type="character" w:customStyle="1" w:styleId="hlite1">
    <w:name w:val="hlite1"/>
    <w:rsid w:val="00ED24F6"/>
    <w:rPr>
      <w:rFonts w:cs="Times New Roman"/>
    </w:rPr>
  </w:style>
  <w:style w:type="character" w:customStyle="1" w:styleId="FooterChar">
    <w:name w:val="Footer Char"/>
    <w:rsid w:val="00ED24F6"/>
    <w:rPr>
      <w:rFonts w:cs="Times New Roman"/>
    </w:rPr>
  </w:style>
  <w:style w:type="character" w:customStyle="1" w:styleId="PageNumber1">
    <w:name w:val="Page Number1"/>
    <w:rsid w:val="00ED24F6"/>
    <w:rPr>
      <w:rFonts w:cs="Times New Roman"/>
    </w:rPr>
  </w:style>
  <w:style w:type="character" w:customStyle="1" w:styleId="BalloonTextChar">
    <w:name w:val="Balloon Text Char"/>
    <w:rsid w:val="00ED24F6"/>
    <w:rPr>
      <w:rFonts w:cs="Times New Roman"/>
    </w:rPr>
  </w:style>
  <w:style w:type="character" w:customStyle="1" w:styleId="CommentReference1">
    <w:name w:val="Comment Reference1"/>
    <w:rsid w:val="00ED24F6"/>
    <w:rPr>
      <w:rFonts w:cs="Times New Roman"/>
    </w:rPr>
  </w:style>
  <w:style w:type="character" w:customStyle="1" w:styleId="CommentTextChar">
    <w:name w:val="Comment Text Char"/>
    <w:rsid w:val="00ED24F6"/>
    <w:rPr>
      <w:rFonts w:cs="Times New Roman"/>
    </w:rPr>
  </w:style>
  <w:style w:type="character" w:customStyle="1" w:styleId="CommentSubjectChar">
    <w:name w:val="Comment Subject Char"/>
    <w:basedOn w:val="CommentTextChar"/>
    <w:rsid w:val="00ED24F6"/>
    <w:rPr>
      <w:rFonts w:cs="Times New Roman"/>
    </w:rPr>
  </w:style>
  <w:style w:type="character" w:styleId="Hyperlink">
    <w:name w:val="Hyperlink"/>
    <w:rsid w:val="00ED24F6"/>
    <w:rPr>
      <w:rFonts w:cs="Times New Roman"/>
      <w:color w:val="0000FF"/>
      <w:u w:val="single"/>
    </w:rPr>
  </w:style>
  <w:style w:type="character" w:customStyle="1" w:styleId="HeaderChar">
    <w:name w:val="Header Char"/>
    <w:rsid w:val="00ED24F6"/>
    <w:rPr>
      <w:rFonts w:cs="Times New Roman"/>
    </w:rPr>
  </w:style>
  <w:style w:type="character" w:customStyle="1" w:styleId="ti2">
    <w:name w:val="ti2"/>
    <w:rsid w:val="00ED24F6"/>
    <w:rPr>
      <w:rFonts w:cs="Times New Roman"/>
    </w:rPr>
  </w:style>
  <w:style w:type="character" w:customStyle="1" w:styleId="BodyTextIndentChar">
    <w:name w:val="Body Text Indent Char"/>
    <w:rsid w:val="00ED24F6"/>
    <w:rPr>
      <w:rFonts w:cs="Times New Roman"/>
    </w:rPr>
  </w:style>
  <w:style w:type="character" w:customStyle="1" w:styleId="DefaultPara">
    <w:name w:val="Default Para"/>
    <w:rsid w:val="00ED24F6"/>
  </w:style>
  <w:style w:type="character" w:customStyle="1" w:styleId="HTMLPreformattedChar">
    <w:name w:val="HTML Preformatted Char"/>
    <w:rsid w:val="00ED24F6"/>
    <w:rPr>
      <w:rFonts w:cs="Times New Roman"/>
    </w:rPr>
  </w:style>
  <w:style w:type="character" w:styleId="FollowedHyperlink">
    <w:name w:val="FollowedHyperlink"/>
    <w:rsid w:val="00ED24F6"/>
    <w:rPr>
      <w:rFonts w:cs="Times New Roman"/>
      <w:color w:val="800000"/>
      <w:u w:val="single"/>
    </w:rPr>
  </w:style>
  <w:style w:type="character" w:customStyle="1" w:styleId="mediatext">
    <w:name w:val="mediatext"/>
    <w:rsid w:val="00ED24F6"/>
    <w:rPr>
      <w:rFonts w:cs="Times New Roman"/>
    </w:rPr>
  </w:style>
  <w:style w:type="character" w:customStyle="1" w:styleId="hlite">
    <w:name w:val="hlite"/>
    <w:rsid w:val="00ED24F6"/>
    <w:rPr>
      <w:rFonts w:cs="Times New Roman"/>
    </w:rPr>
  </w:style>
  <w:style w:type="character" w:customStyle="1" w:styleId="slug-pub-date">
    <w:name w:val="slug-pub-date"/>
    <w:rsid w:val="00ED24F6"/>
    <w:rPr>
      <w:rFonts w:cs="Times New Roman"/>
    </w:rPr>
  </w:style>
  <w:style w:type="character" w:customStyle="1" w:styleId="slug-vol">
    <w:name w:val="slug-vol"/>
    <w:rsid w:val="00ED24F6"/>
    <w:rPr>
      <w:rFonts w:cs="Times New Roman"/>
    </w:rPr>
  </w:style>
  <w:style w:type="character" w:customStyle="1" w:styleId="slug-issue">
    <w:name w:val="slug-issue"/>
    <w:rsid w:val="00ED24F6"/>
    <w:rPr>
      <w:rFonts w:cs="Times New Roman"/>
    </w:rPr>
  </w:style>
  <w:style w:type="character" w:customStyle="1" w:styleId="slug-pages">
    <w:name w:val="slug-pages"/>
    <w:rsid w:val="00ED24F6"/>
    <w:rPr>
      <w:rFonts w:cs="Times New Roman"/>
    </w:rPr>
  </w:style>
  <w:style w:type="character" w:customStyle="1" w:styleId="ListLabel1">
    <w:name w:val="ListLabel 1"/>
    <w:rsid w:val="00ED24F6"/>
  </w:style>
  <w:style w:type="character" w:customStyle="1" w:styleId="ListLabel2">
    <w:name w:val="ListLabel 2"/>
    <w:rsid w:val="00ED24F6"/>
    <w:rPr>
      <w:sz w:val="22"/>
    </w:rPr>
  </w:style>
  <w:style w:type="character" w:customStyle="1" w:styleId="ListLabel3">
    <w:name w:val="ListLabel 3"/>
    <w:rsid w:val="00ED24F6"/>
    <w:rPr>
      <w:u w:val="none"/>
    </w:rPr>
  </w:style>
  <w:style w:type="character" w:customStyle="1" w:styleId="Bullets">
    <w:name w:val="Bullets"/>
    <w:rsid w:val="00ED24F6"/>
    <w:rPr>
      <w:rFonts w:ascii="OpenSymbol" w:hAnsi="OpenSymbol"/>
    </w:rPr>
  </w:style>
  <w:style w:type="character" w:customStyle="1" w:styleId="NumberingSymbols">
    <w:name w:val="Numbering Symbols"/>
    <w:rsid w:val="00ED24F6"/>
  </w:style>
  <w:style w:type="character" w:styleId="CommentReference">
    <w:name w:val="annotation reference"/>
    <w:rsid w:val="00ED24F6"/>
    <w:rPr>
      <w:rFonts w:cs="Times New Roman"/>
      <w:sz w:val="16"/>
      <w:szCs w:val="16"/>
    </w:rPr>
  </w:style>
  <w:style w:type="character" w:customStyle="1" w:styleId="CommentTextChar1">
    <w:name w:val="Comment Text Char1"/>
    <w:rsid w:val="00ED24F6"/>
    <w:rPr>
      <w:rFonts w:eastAsia="SimSun" w:cs="Mangal"/>
      <w:kern w:val="1"/>
      <w:sz w:val="18"/>
      <w:szCs w:val="18"/>
      <w:lang w:val="en-CA" w:eastAsia="hi-IN" w:bidi="hi-IN"/>
    </w:rPr>
  </w:style>
  <w:style w:type="character" w:customStyle="1" w:styleId="CommentSubjectChar1">
    <w:name w:val="Comment Subject Char1"/>
    <w:rsid w:val="00ED24F6"/>
    <w:rPr>
      <w:rFonts w:eastAsia="SimSun" w:cs="Mangal"/>
      <w:b/>
      <w:bCs/>
      <w:kern w:val="1"/>
      <w:sz w:val="18"/>
      <w:szCs w:val="18"/>
      <w:lang w:val="en-CA" w:eastAsia="hi-IN" w:bidi="hi-IN"/>
    </w:rPr>
  </w:style>
  <w:style w:type="character" w:styleId="PageNumber">
    <w:name w:val="page number"/>
    <w:rsid w:val="00ED24F6"/>
    <w:rPr>
      <w:rFonts w:cs="Times New Roman"/>
    </w:rPr>
  </w:style>
  <w:style w:type="character" w:customStyle="1" w:styleId="FooterChar1">
    <w:name w:val="Footer Char1"/>
    <w:rsid w:val="00ED24F6"/>
    <w:rPr>
      <w:rFonts w:ascii="Times New Roman" w:eastAsia="SimSun" w:hAnsi="Times New Roman" w:cs="Lucida Sans"/>
      <w:kern w:val="1"/>
      <w:lang w:val="en-CA" w:eastAsia="hi-IN" w:bidi="hi-IN"/>
    </w:rPr>
  </w:style>
  <w:style w:type="character" w:customStyle="1" w:styleId="BalloonTextChar1">
    <w:name w:val="Balloon Text Char1"/>
    <w:rsid w:val="00ED24F6"/>
    <w:rPr>
      <w:rFonts w:ascii="Times New Roman" w:eastAsia="SimSun" w:hAnsi="Times New Roman" w:cs="Lucida Sans"/>
      <w:kern w:val="1"/>
      <w:lang w:val="en-CA" w:eastAsia="hi-IN" w:bidi="hi-IN"/>
    </w:rPr>
  </w:style>
  <w:style w:type="character" w:customStyle="1" w:styleId="HeaderChar1">
    <w:name w:val="Header Char1"/>
    <w:rsid w:val="00ED24F6"/>
    <w:rPr>
      <w:rFonts w:ascii="Times New Roman" w:eastAsia="SimSun" w:hAnsi="Times New Roman" w:cs="Lucida Sans"/>
      <w:kern w:val="1"/>
      <w:lang w:val="en-CA" w:eastAsia="hi-IN" w:bidi="hi-IN"/>
    </w:rPr>
  </w:style>
  <w:style w:type="character" w:customStyle="1" w:styleId="BodyTextIndentChar1">
    <w:name w:val="Body Text Indent Char1"/>
    <w:rsid w:val="00ED24F6"/>
    <w:rPr>
      <w:rFonts w:ascii="Times New Roman" w:eastAsia="SimSun" w:hAnsi="Times New Roman" w:cs="Lucida Sans"/>
      <w:kern w:val="1"/>
      <w:lang w:val="en-CA" w:eastAsia="hi-IN" w:bidi="hi-IN"/>
    </w:rPr>
  </w:style>
  <w:style w:type="character" w:customStyle="1" w:styleId="HTMLPreformattedChar1">
    <w:name w:val="HTML Preformatted Char1"/>
    <w:rsid w:val="00ED24F6"/>
    <w:rPr>
      <w:rFonts w:ascii="Times New Roman" w:eastAsia="SimSun" w:hAnsi="Times New Roman" w:cs="Lucida Sans"/>
      <w:kern w:val="1"/>
      <w:lang w:val="en-CA" w:eastAsia="hi-IN" w:bidi="hi-IN"/>
    </w:rPr>
  </w:style>
  <w:style w:type="character" w:customStyle="1" w:styleId="CommentTextChar2">
    <w:name w:val="Comment Text Char2"/>
    <w:rsid w:val="00ED24F6"/>
    <w:rPr>
      <w:rFonts w:ascii="Times New Roman" w:eastAsia="SimSun" w:hAnsi="Times New Roman" w:cs="Mangal"/>
      <w:kern w:val="1"/>
      <w:sz w:val="18"/>
      <w:szCs w:val="18"/>
      <w:lang w:val="en-CA" w:eastAsia="hi-IN" w:bidi="hi-IN"/>
    </w:rPr>
  </w:style>
  <w:style w:type="character" w:customStyle="1" w:styleId="CommentSubjectChar2">
    <w:name w:val="Comment Subject Char2"/>
    <w:rsid w:val="00ED24F6"/>
    <w:rPr>
      <w:rFonts w:ascii="Times New Roman" w:eastAsia="SimSun" w:hAnsi="Times New Roman" w:cs="Mangal"/>
      <w:b/>
      <w:kern w:val="1"/>
      <w:sz w:val="18"/>
      <w:szCs w:val="18"/>
      <w:lang w:val="en-CA" w:eastAsia="hi-IN" w:bidi="hi-IN"/>
    </w:rPr>
  </w:style>
  <w:style w:type="character" w:customStyle="1" w:styleId="WW-DefaultParagraphFont1">
    <w:name w:val="WW-Default Paragraph Font1"/>
    <w:rsid w:val="00ED24F6"/>
  </w:style>
  <w:style w:type="character" w:customStyle="1" w:styleId="WW-DefaultParagraphFont11">
    <w:name w:val="WW-Default Paragraph Font11"/>
    <w:rsid w:val="00ED24F6"/>
  </w:style>
  <w:style w:type="character" w:customStyle="1" w:styleId="CommentReference2">
    <w:name w:val="Comment Reference2"/>
    <w:rsid w:val="00ED24F6"/>
    <w:rPr>
      <w:rFonts w:cs="Times New Roman"/>
    </w:rPr>
  </w:style>
  <w:style w:type="character" w:customStyle="1" w:styleId="msoins0">
    <w:name w:val="msoins"/>
    <w:rsid w:val="00ED24F6"/>
    <w:rPr>
      <w:rFonts w:cs="Times New Roman"/>
    </w:rPr>
  </w:style>
  <w:style w:type="character" w:styleId="Strong">
    <w:name w:val="Strong"/>
    <w:qFormat/>
    <w:rsid w:val="00ED24F6"/>
    <w:rPr>
      <w:rFonts w:cs="Times New Roman"/>
      <w:b/>
      <w:bCs/>
    </w:rPr>
  </w:style>
  <w:style w:type="character" w:customStyle="1" w:styleId="CharChar1">
    <w:name w:val="Char Char1"/>
    <w:rsid w:val="00ED24F6"/>
    <w:rPr>
      <w:rFonts w:ascii="Calibri" w:hAnsi="Calibri" w:cs="Times New Roman"/>
      <w:b/>
      <w:bCs/>
      <w:i/>
      <w:iCs/>
      <w:color w:val="4F81BD"/>
      <w:kern w:val="1"/>
      <w:sz w:val="24"/>
      <w:lang w:val="en-CA" w:eastAsia="hi-IN" w:bidi="hi-IN"/>
    </w:rPr>
  </w:style>
  <w:style w:type="character" w:customStyle="1" w:styleId="DocumentMapChar">
    <w:name w:val="Document Map Char"/>
    <w:rsid w:val="00ED24F6"/>
    <w:rPr>
      <w:rFonts w:ascii="Tahoma" w:eastAsia="SimSun" w:hAnsi="Tahoma" w:cs="Mangal"/>
      <w:kern w:val="1"/>
      <w:sz w:val="14"/>
      <w:szCs w:val="14"/>
      <w:lang w:val="en-CA" w:eastAsia="hi-IN" w:bidi="hi-IN"/>
    </w:rPr>
  </w:style>
  <w:style w:type="character" w:customStyle="1" w:styleId="BodyTextChar2">
    <w:name w:val="Body Text Char2"/>
    <w:rsid w:val="00ED24F6"/>
    <w:rPr>
      <w:rFonts w:eastAsia="SimSun" w:cs="Mangal"/>
      <w:kern w:val="1"/>
      <w:sz w:val="24"/>
      <w:szCs w:val="21"/>
      <w:lang w:val="en-CA" w:eastAsia="hi-IN" w:bidi="hi-IN"/>
    </w:rPr>
  </w:style>
  <w:style w:type="character" w:customStyle="1" w:styleId="FooterChar2">
    <w:name w:val="Footer Char2"/>
    <w:rsid w:val="00ED24F6"/>
    <w:rPr>
      <w:rFonts w:eastAsia="SimSun" w:cs="Mangal"/>
      <w:kern w:val="1"/>
      <w:sz w:val="24"/>
      <w:szCs w:val="21"/>
      <w:lang w:val="en-CA" w:eastAsia="hi-IN" w:bidi="hi-IN"/>
    </w:rPr>
  </w:style>
  <w:style w:type="character" w:customStyle="1" w:styleId="BalloonTextChar2">
    <w:name w:val="Balloon Text Char2"/>
    <w:rsid w:val="00ED24F6"/>
    <w:rPr>
      <w:rFonts w:eastAsia="SimSun" w:cs="Mangal"/>
      <w:kern w:val="1"/>
      <w:sz w:val="0"/>
      <w:szCs w:val="0"/>
      <w:lang w:val="en-CA" w:eastAsia="hi-IN" w:bidi="hi-IN"/>
    </w:rPr>
  </w:style>
  <w:style w:type="character" w:customStyle="1" w:styleId="HeaderChar2">
    <w:name w:val="Header Char2"/>
    <w:rsid w:val="00ED24F6"/>
    <w:rPr>
      <w:rFonts w:eastAsia="SimSun" w:cs="Mangal"/>
      <w:kern w:val="1"/>
      <w:sz w:val="24"/>
      <w:szCs w:val="21"/>
      <w:lang w:val="en-CA" w:eastAsia="hi-IN" w:bidi="hi-IN"/>
    </w:rPr>
  </w:style>
  <w:style w:type="character" w:customStyle="1" w:styleId="BodyTextIndentChar2">
    <w:name w:val="Body Text Indent Char2"/>
    <w:rsid w:val="00ED24F6"/>
    <w:rPr>
      <w:rFonts w:eastAsia="SimSun" w:cs="Mangal"/>
      <w:kern w:val="1"/>
      <w:sz w:val="24"/>
      <w:szCs w:val="21"/>
      <w:lang w:val="en-CA" w:eastAsia="hi-IN" w:bidi="hi-IN"/>
    </w:rPr>
  </w:style>
  <w:style w:type="character" w:customStyle="1" w:styleId="HTMLPreformattedChar2">
    <w:name w:val="HTML Preformatted Char2"/>
    <w:rsid w:val="00ED24F6"/>
    <w:rPr>
      <w:rFonts w:ascii="Courier New" w:eastAsia="SimSun" w:hAnsi="Courier New" w:cs="Mangal"/>
      <w:kern w:val="1"/>
      <w:sz w:val="20"/>
      <w:szCs w:val="18"/>
      <w:lang w:val="en-CA" w:eastAsia="hi-IN" w:bidi="hi-IN"/>
    </w:rPr>
  </w:style>
  <w:style w:type="character" w:customStyle="1" w:styleId="CommentTextChar3">
    <w:name w:val="Comment Text Char3"/>
    <w:rsid w:val="00ED24F6"/>
    <w:rPr>
      <w:rFonts w:eastAsia="SimSun" w:cs="Mangal"/>
      <w:kern w:val="1"/>
      <w:sz w:val="20"/>
      <w:szCs w:val="18"/>
      <w:lang w:val="en-CA" w:eastAsia="hi-IN" w:bidi="hi-IN"/>
    </w:rPr>
  </w:style>
  <w:style w:type="character" w:customStyle="1" w:styleId="CommentSubjectChar3">
    <w:name w:val="Comment Subject Char3"/>
    <w:rsid w:val="00ED24F6"/>
    <w:rPr>
      <w:rFonts w:eastAsia="SimSun" w:cs="Mangal"/>
      <w:b/>
      <w:bCs/>
      <w:kern w:val="1"/>
      <w:sz w:val="20"/>
      <w:szCs w:val="18"/>
      <w:lang w:val="en-CA" w:eastAsia="hi-IN" w:bidi="hi-IN"/>
    </w:rPr>
  </w:style>
  <w:style w:type="character" w:customStyle="1" w:styleId="DocumentMapChar1">
    <w:name w:val="Document Map Char1"/>
    <w:rsid w:val="00ED24F6"/>
    <w:rPr>
      <w:rFonts w:eastAsia="SimSun" w:cs="Mangal"/>
      <w:kern w:val="1"/>
      <w:sz w:val="0"/>
      <w:szCs w:val="0"/>
      <w:lang w:val="en-CA" w:eastAsia="hi-IN" w:bidi="hi-IN"/>
    </w:rPr>
  </w:style>
  <w:style w:type="paragraph" w:customStyle="1" w:styleId="Heading">
    <w:name w:val="Heading"/>
    <w:basedOn w:val="Normal"/>
    <w:next w:val="BodyText"/>
    <w:rsid w:val="00ED24F6"/>
    <w:pPr>
      <w:keepNext/>
      <w:spacing w:before="240" w:after="120"/>
    </w:pPr>
    <w:rPr>
      <w:rFonts w:ascii="Arial" w:hAnsi="Arial"/>
      <w:sz w:val="28"/>
      <w:szCs w:val="28"/>
    </w:rPr>
  </w:style>
  <w:style w:type="paragraph" w:styleId="BodyText">
    <w:name w:val="Body Text"/>
    <w:basedOn w:val="Normal"/>
    <w:rsid w:val="00ED24F6"/>
    <w:pPr>
      <w:spacing w:after="120"/>
    </w:pPr>
  </w:style>
  <w:style w:type="paragraph" w:styleId="List">
    <w:name w:val="List"/>
    <w:basedOn w:val="Normal"/>
    <w:rsid w:val="00ED24F6"/>
    <w:pPr>
      <w:spacing w:after="120"/>
    </w:pPr>
  </w:style>
  <w:style w:type="paragraph" w:styleId="Caption">
    <w:name w:val="caption"/>
    <w:basedOn w:val="Normal"/>
    <w:qFormat/>
    <w:rsid w:val="00ED24F6"/>
    <w:pPr>
      <w:suppressLineNumbers/>
      <w:spacing w:before="120" w:after="120"/>
    </w:pPr>
    <w:rPr>
      <w:i/>
      <w:iCs/>
    </w:rPr>
  </w:style>
  <w:style w:type="paragraph" w:customStyle="1" w:styleId="Index">
    <w:name w:val="Index"/>
    <w:basedOn w:val="Normal"/>
    <w:rsid w:val="00ED24F6"/>
    <w:pPr>
      <w:suppressLineNumbers/>
    </w:pPr>
  </w:style>
  <w:style w:type="paragraph" w:styleId="Footer">
    <w:name w:val="footer"/>
    <w:basedOn w:val="Normal"/>
    <w:rsid w:val="00ED24F6"/>
    <w:pPr>
      <w:suppressLineNumbers/>
    </w:pPr>
  </w:style>
  <w:style w:type="paragraph" w:styleId="BalloonText">
    <w:name w:val="Balloon Text"/>
    <w:basedOn w:val="Normal"/>
    <w:rsid w:val="00ED24F6"/>
  </w:style>
  <w:style w:type="paragraph" w:customStyle="1" w:styleId="CommentText1">
    <w:name w:val="Comment Text1"/>
    <w:basedOn w:val="Normal"/>
    <w:rsid w:val="00ED24F6"/>
  </w:style>
  <w:style w:type="paragraph" w:customStyle="1" w:styleId="CommentSubject1">
    <w:name w:val="Comment Subject1"/>
    <w:basedOn w:val="CommentText1"/>
    <w:rsid w:val="00ED24F6"/>
  </w:style>
  <w:style w:type="paragraph" w:styleId="TOC1">
    <w:name w:val="toc 1"/>
    <w:basedOn w:val="Normal"/>
    <w:rsid w:val="00ED24F6"/>
    <w:pPr>
      <w:spacing w:before="120"/>
    </w:pPr>
    <w:rPr>
      <w:rFonts w:ascii="Cambria" w:hAnsi="Cambria"/>
      <w:b/>
    </w:rPr>
  </w:style>
  <w:style w:type="paragraph" w:styleId="TOC2">
    <w:name w:val="toc 2"/>
    <w:basedOn w:val="Normal"/>
    <w:rsid w:val="00ED24F6"/>
    <w:pPr>
      <w:ind w:left="240"/>
    </w:pPr>
    <w:rPr>
      <w:rFonts w:ascii="Cambria" w:hAnsi="Cambria"/>
      <w:b/>
      <w:sz w:val="22"/>
      <w:szCs w:val="22"/>
    </w:rPr>
  </w:style>
  <w:style w:type="paragraph" w:styleId="TOC3">
    <w:name w:val="toc 3"/>
    <w:basedOn w:val="Normal"/>
    <w:rsid w:val="00ED24F6"/>
    <w:pPr>
      <w:ind w:left="480"/>
    </w:pPr>
    <w:rPr>
      <w:rFonts w:ascii="Cambria" w:hAnsi="Cambria"/>
      <w:sz w:val="22"/>
      <w:szCs w:val="22"/>
    </w:rPr>
  </w:style>
  <w:style w:type="paragraph" w:styleId="Header">
    <w:name w:val="header"/>
    <w:basedOn w:val="Normal"/>
    <w:rsid w:val="00ED24F6"/>
    <w:pPr>
      <w:suppressLineNumbers/>
    </w:pPr>
  </w:style>
  <w:style w:type="paragraph" w:styleId="TOC4">
    <w:name w:val="toc 4"/>
    <w:basedOn w:val="Normal"/>
    <w:rsid w:val="00ED24F6"/>
    <w:pPr>
      <w:ind w:left="720"/>
    </w:pPr>
    <w:rPr>
      <w:rFonts w:ascii="Cambria" w:hAnsi="Cambria"/>
      <w:sz w:val="20"/>
      <w:szCs w:val="20"/>
    </w:rPr>
  </w:style>
  <w:style w:type="paragraph" w:styleId="TOC5">
    <w:name w:val="toc 5"/>
    <w:basedOn w:val="Normal"/>
    <w:rsid w:val="00ED24F6"/>
    <w:pPr>
      <w:ind w:left="960"/>
    </w:pPr>
    <w:rPr>
      <w:rFonts w:ascii="Cambria" w:hAnsi="Cambria"/>
      <w:sz w:val="20"/>
      <w:szCs w:val="20"/>
    </w:rPr>
  </w:style>
  <w:style w:type="paragraph" w:styleId="TOC6">
    <w:name w:val="toc 6"/>
    <w:basedOn w:val="Normal"/>
    <w:rsid w:val="00ED24F6"/>
    <w:pPr>
      <w:ind w:left="1200"/>
    </w:pPr>
    <w:rPr>
      <w:rFonts w:ascii="Cambria" w:hAnsi="Cambria"/>
      <w:sz w:val="20"/>
      <w:szCs w:val="20"/>
    </w:rPr>
  </w:style>
  <w:style w:type="paragraph" w:styleId="TOC7">
    <w:name w:val="toc 7"/>
    <w:basedOn w:val="Normal"/>
    <w:rsid w:val="00ED24F6"/>
    <w:pPr>
      <w:ind w:left="1440"/>
    </w:pPr>
    <w:rPr>
      <w:rFonts w:ascii="Cambria" w:hAnsi="Cambria"/>
      <w:sz w:val="20"/>
      <w:szCs w:val="20"/>
    </w:rPr>
  </w:style>
  <w:style w:type="paragraph" w:styleId="TOC8">
    <w:name w:val="toc 8"/>
    <w:basedOn w:val="Normal"/>
    <w:rsid w:val="00ED24F6"/>
    <w:pPr>
      <w:ind w:left="1680"/>
    </w:pPr>
    <w:rPr>
      <w:rFonts w:ascii="Cambria" w:hAnsi="Cambria"/>
      <w:sz w:val="20"/>
      <w:szCs w:val="20"/>
    </w:rPr>
  </w:style>
  <w:style w:type="paragraph" w:styleId="TOC9">
    <w:name w:val="toc 9"/>
    <w:basedOn w:val="Normal"/>
    <w:rsid w:val="00ED24F6"/>
    <w:pPr>
      <w:ind w:left="1920"/>
    </w:pPr>
    <w:rPr>
      <w:rFonts w:ascii="Cambria" w:hAnsi="Cambria"/>
      <w:sz w:val="20"/>
      <w:szCs w:val="20"/>
    </w:rPr>
  </w:style>
  <w:style w:type="paragraph" w:styleId="NormalWeb">
    <w:name w:val="Normal (Web)"/>
    <w:basedOn w:val="Normal"/>
    <w:rsid w:val="00ED24F6"/>
  </w:style>
  <w:style w:type="paragraph" w:customStyle="1" w:styleId="BoldQuestion">
    <w:name w:val="Bold Question"/>
    <w:basedOn w:val="Normal"/>
    <w:rsid w:val="00ED24F6"/>
  </w:style>
  <w:style w:type="paragraph" w:styleId="BodyTextIndent">
    <w:name w:val="Body Text Indent"/>
    <w:basedOn w:val="Normal"/>
    <w:rsid w:val="00ED24F6"/>
    <w:pPr>
      <w:ind w:left="-360"/>
    </w:pPr>
  </w:style>
  <w:style w:type="paragraph" w:styleId="HTMLPreformatted">
    <w:name w:val="HTML Preformatted"/>
    <w:basedOn w:val="Normal"/>
    <w:rsid w:val="00ED24F6"/>
  </w:style>
  <w:style w:type="paragraph" w:customStyle="1" w:styleId="Caption1">
    <w:name w:val="Caption1"/>
    <w:basedOn w:val="Normal"/>
    <w:rsid w:val="00ED24F6"/>
  </w:style>
  <w:style w:type="paragraph" w:customStyle="1" w:styleId="TableContents">
    <w:name w:val="Table Contents"/>
    <w:basedOn w:val="Normal"/>
    <w:rsid w:val="00ED24F6"/>
    <w:pPr>
      <w:suppressLineNumbers/>
    </w:pPr>
  </w:style>
  <w:style w:type="paragraph" w:customStyle="1" w:styleId="Heading11">
    <w:name w:val="Heading 11"/>
    <w:next w:val="Normal"/>
    <w:rsid w:val="00ED24F6"/>
    <w:pPr>
      <w:widowControl w:val="0"/>
      <w:suppressAutoHyphens/>
      <w:autoSpaceDE w:val="0"/>
    </w:pPr>
    <w:rPr>
      <w:rFonts w:ascii="Courier New" w:eastAsia="Arial" w:hAnsi="Courier New" w:cs="Courier New"/>
      <w:b/>
      <w:bCs/>
      <w:color w:val="000000"/>
      <w:kern w:val="1"/>
      <w:sz w:val="32"/>
      <w:szCs w:val="32"/>
      <w:lang w:val="en-CA" w:eastAsia="hi-IN" w:bidi="hi-IN"/>
    </w:rPr>
  </w:style>
  <w:style w:type="paragraph" w:customStyle="1" w:styleId="Heading21">
    <w:name w:val="Heading 21"/>
    <w:next w:val="Normal"/>
    <w:rsid w:val="00ED24F6"/>
    <w:pPr>
      <w:widowControl w:val="0"/>
      <w:suppressAutoHyphens/>
      <w:autoSpaceDE w:val="0"/>
    </w:pPr>
    <w:rPr>
      <w:rFonts w:ascii="Courier New" w:eastAsia="Arial" w:hAnsi="Courier New" w:cs="Courier New"/>
      <w:b/>
      <w:bCs/>
      <w:i/>
      <w:iCs/>
      <w:color w:val="000000"/>
      <w:kern w:val="1"/>
      <w:sz w:val="28"/>
      <w:szCs w:val="28"/>
      <w:lang w:val="en-CA" w:eastAsia="hi-IN" w:bidi="hi-IN"/>
    </w:rPr>
  </w:style>
  <w:style w:type="paragraph" w:customStyle="1" w:styleId="Heading31">
    <w:name w:val="Heading 31"/>
    <w:next w:val="Normal"/>
    <w:rsid w:val="00ED24F6"/>
    <w:pPr>
      <w:widowControl w:val="0"/>
      <w:suppressAutoHyphens/>
      <w:autoSpaceDE w:val="0"/>
    </w:pPr>
    <w:rPr>
      <w:rFonts w:ascii="Courier New" w:eastAsia="Arial" w:hAnsi="Courier New" w:cs="Courier New"/>
      <w:b/>
      <w:bCs/>
      <w:color w:val="000000"/>
      <w:kern w:val="1"/>
      <w:sz w:val="26"/>
      <w:szCs w:val="26"/>
      <w:lang w:val="en-CA" w:eastAsia="hi-IN" w:bidi="hi-IN"/>
    </w:rPr>
  </w:style>
  <w:style w:type="paragraph" w:customStyle="1" w:styleId="TableHeading">
    <w:name w:val="Table Heading"/>
    <w:basedOn w:val="TableContents"/>
    <w:rsid w:val="00ED24F6"/>
    <w:pPr>
      <w:jc w:val="center"/>
    </w:pPr>
    <w:rPr>
      <w:b/>
      <w:bCs/>
    </w:rPr>
  </w:style>
  <w:style w:type="paragraph" w:styleId="CommentText">
    <w:name w:val="annotation text"/>
    <w:basedOn w:val="Normal"/>
    <w:rsid w:val="00ED24F6"/>
    <w:rPr>
      <w:rFonts w:cs="Mangal"/>
      <w:sz w:val="20"/>
      <w:szCs w:val="18"/>
    </w:rPr>
  </w:style>
  <w:style w:type="paragraph" w:styleId="CommentSubject">
    <w:name w:val="annotation subject"/>
    <w:basedOn w:val="CommentText"/>
    <w:next w:val="CommentText"/>
    <w:rsid w:val="00ED24F6"/>
    <w:rPr>
      <w:b/>
      <w:sz w:val="18"/>
    </w:rPr>
  </w:style>
  <w:style w:type="paragraph" w:customStyle="1" w:styleId="Contents10">
    <w:name w:val="Contents 10"/>
    <w:basedOn w:val="Index"/>
    <w:rsid w:val="00ED24F6"/>
    <w:pPr>
      <w:ind w:left="2547"/>
    </w:pPr>
  </w:style>
  <w:style w:type="paragraph" w:customStyle="1" w:styleId="Style">
    <w:name w:val="Style"/>
    <w:basedOn w:val="Normal"/>
    <w:next w:val="BodyText"/>
    <w:rsid w:val="00ED24F6"/>
    <w:pPr>
      <w:spacing w:after="120" w:line="240" w:lineRule="auto"/>
    </w:pPr>
    <w:rPr>
      <w:szCs w:val="20"/>
    </w:rPr>
  </w:style>
  <w:style w:type="paragraph" w:customStyle="1" w:styleId="CommentText2">
    <w:name w:val="Comment Text2"/>
    <w:basedOn w:val="Normal"/>
    <w:rsid w:val="00ED24F6"/>
    <w:pPr>
      <w:spacing w:line="240" w:lineRule="auto"/>
    </w:pPr>
    <w:rPr>
      <w:szCs w:val="20"/>
    </w:rPr>
  </w:style>
  <w:style w:type="paragraph" w:customStyle="1" w:styleId="CommentSubject2">
    <w:name w:val="Comment Subject2"/>
    <w:basedOn w:val="CommentText2"/>
    <w:rsid w:val="00ED24F6"/>
  </w:style>
  <w:style w:type="paragraph" w:customStyle="1" w:styleId="ColorfulShading-Accent11">
    <w:name w:val="Colorful Shading - Accent 11"/>
    <w:rsid w:val="00ED24F6"/>
    <w:pPr>
      <w:widowControl w:val="0"/>
      <w:suppressAutoHyphens/>
    </w:pPr>
    <w:rPr>
      <w:rFonts w:eastAsia="SimSun" w:cs="Mangal"/>
      <w:kern w:val="1"/>
      <w:sz w:val="24"/>
      <w:szCs w:val="24"/>
      <w:lang w:val="en-CA" w:eastAsia="hi-IN" w:bidi="hi-IN"/>
    </w:rPr>
  </w:style>
  <w:style w:type="paragraph" w:customStyle="1" w:styleId="Framecontents">
    <w:name w:val="Frame contents"/>
    <w:rsid w:val="00ED24F6"/>
    <w:pPr>
      <w:widowControl w:val="0"/>
      <w:suppressAutoHyphens/>
      <w:spacing w:after="120"/>
    </w:pPr>
    <w:rPr>
      <w:rFonts w:eastAsia="SimSun" w:cs="Lucida Sans"/>
      <w:kern w:val="1"/>
      <w:sz w:val="24"/>
      <w:lang w:val="en-CA" w:eastAsia="hi-IN" w:bidi="hi-IN"/>
    </w:rPr>
  </w:style>
  <w:style w:type="paragraph" w:customStyle="1" w:styleId="HeaderIdent">
    <w:name w:val="HeaderIdent"/>
    <w:rsid w:val="00ED24F6"/>
    <w:pPr>
      <w:widowControl w:val="0"/>
      <w:suppressAutoHyphens/>
      <w:spacing w:line="400" w:lineRule="exact"/>
    </w:pPr>
    <w:rPr>
      <w:rFonts w:eastAsia="Arial"/>
      <w:b/>
      <w:bCs/>
      <w:sz w:val="48"/>
      <w:lang w:eastAsia="ar-SA"/>
    </w:rPr>
  </w:style>
  <w:style w:type="paragraph" w:customStyle="1" w:styleId="Address">
    <w:name w:val="Address"/>
    <w:rsid w:val="00ED24F6"/>
    <w:pPr>
      <w:widowControl w:val="0"/>
      <w:suppressAutoHyphens/>
      <w:spacing w:line="220" w:lineRule="exact"/>
    </w:pPr>
    <w:rPr>
      <w:rFonts w:eastAsia="Arial"/>
      <w:sz w:val="16"/>
      <w:lang w:eastAsia="ar-SA"/>
    </w:rPr>
  </w:style>
  <w:style w:type="paragraph" w:customStyle="1" w:styleId="SalLines">
    <w:name w:val="SalLines"/>
    <w:rsid w:val="00ED24F6"/>
    <w:pPr>
      <w:widowControl w:val="0"/>
      <w:suppressAutoHyphens/>
      <w:spacing w:line="480" w:lineRule="exact"/>
      <w:ind w:left="835" w:hanging="835"/>
    </w:pPr>
    <w:rPr>
      <w:rFonts w:eastAsia="Arial"/>
      <w:lang w:eastAsia="ar-SA"/>
    </w:rPr>
  </w:style>
  <w:style w:type="paragraph" w:customStyle="1" w:styleId="FirstSalLine">
    <w:name w:val="FirstSalLine"/>
    <w:rsid w:val="00ED24F6"/>
    <w:pPr>
      <w:widowControl w:val="0"/>
      <w:suppressAutoHyphens/>
      <w:spacing w:line="580" w:lineRule="exact"/>
      <w:ind w:left="835" w:hanging="835"/>
    </w:pPr>
    <w:rPr>
      <w:rFonts w:eastAsia="Arial"/>
      <w:lang w:eastAsia="ar-SA"/>
    </w:rPr>
  </w:style>
  <w:style w:type="paragraph" w:customStyle="1" w:styleId="Heading10">
    <w:name w:val="Heading1"/>
    <w:basedOn w:val="TOC1"/>
    <w:rsid w:val="00ED24F6"/>
    <w:pPr>
      <w:jc w:val="center"/>
    </w:pPr>
  </w:style>
  <w:style w:type="paragraph" w:styleId="DocumentMap">
    <w:name w:val="Document Map"/>
    <w:basedOn w:val="Normal"/>
    <w:rsid w:val="00ED24F6"/>
    <w:rPr>
      <w:rFonts w:ascii="Tahoma" w:hAnsi="Tahoma" w:cs="Mangal"/>
      <w:sz w:val="16"/>
      <w:szCs w:val="14"/>
    </w:rPr>
  </w:style>
  <w:style w:type="character" w:customStyle="1" w:styleId="style1">
    <w:name w:val="style1"/>
    <w:rsid w:val="003C2192"/>
  </w:style>
  <w:style w:type="paragraph" w:customStyle="1" w:styleId="ColorfulShading-Accent12">
    <w:name w:val="Colorful Shading - Accent 12"/>
    <w:hidden/>
    <w:uiPriority w:val="99"/>
    <w:semiHidden/>
    <w:rsid w:val="00255716"/>
    <w:rPr>
      <w:rFonts w:eastAsia="SimSun" w:cs="Lucida Sans"/>
      <w:kern w:val="1"/>
      <w:sz w:val="24"/>
      <w:szCs w:val="24"/>
      <w:lang w:val="en-CA"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D24F6"/>
    <w:pPr>
      <w:widowControl w:val="0"/>
      <w:suppressAutoHyphens/>
      <w:spacing w:line="100" w:lineRule="atLeast"/>
    </w:pPr>
    <w:rPr>
      <w:rFonts w:eastAsia="SimSun" w:cs="Lucida Sans"/>
      <w:kern w:val="1"/>
      <w:sz w:val="24"/>
      <w:szCs w:val="24"/>
      <w:lang w:val="en-CA" w:eastAsia="hi-IN" w:bidi="hi-IN"/>
    </w:rPr>
  </w:style>
  <w:style w:type="paragraph" w:styleId="Heading1">
    <w:name w:val="heading 1"/>
    <w:basedOn w:val="Normal"/>
    <w:next w:val="BodyText"/>
    <w:qFormat/>
    <w:rsid w:val="00ED24F6"/>
    <w:pPr>
      <w:keepNext/>
      <w:spacing w:before="240" w:after="60"/>
      <w:outlineLvl w:val="0"/>
    </w:pPr>
    <w:rPr>
      <w:rFonts w:ascii="Arial" w:hAnsi="Arial" w:cs="Arial"/>
      <w:b/>
      <w:bCs/>
      <w:sz w:val="32"/>
      <w:szCs w:val="32"/>
    </w:rPr>
  </w:style>
  <w:style w:type="paragraph" w:styleId="Heading2">
    <w:name w:val="heading 2"/>
    <w:basedOn w:val="Normal"/>
    <w:next w:val="BodyText"/>
    <w:qFormat/>
    <w:rsid w:val="00ED24F6"/>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BodyText"/>
    <w:qFormat/>
    <w:rsid w:val="00ED24F6"/>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BodyText"/>
    <w:qFormat/>
    <w:rsid w:val="00ED24F6"/>
    <w:pPr>
      <w:keepNext/>
      <w:numPr>
        <w:ilvl w:val="3"/>
        <w:numId w:val="1"/>
      </w:numPr>
      <w:spacing w:before="240" w:after="60"/>
      <w:outlineLvl w:val="3"/>
    </w:pPr>
    <w:rPr>
      <w:b/>
      <w:bCs/>
      <w:sz w:val="28"/>
      <w:szCs w:val="28"/>
    </w:rPr>
  </w:style>
  <w:style w:type="paragraph" w:styleId="Heading5">
    <w:name w:val="heading 5"/>
    <w:basedOn w:val="Heading"/>
    <w:next w:val="BodyText"/>
    <w:qFormat/>
    <w:rsid w:val="00ED24F6"/>
    <w:pPr>
      <w:numPr>
        <w:ilvl w:val="4"/>
        <w:numId w:val="1"/>
      </w:numPr>
      <w:outlineLvl w:val="4"/>
    </w:pPr>
    <w:rPr>
      <w:b/>
      <w:bCs/>
      <w:sz w:val="24"/>
      <w:szCs w:val="24"/>
    </w:rPr>
  </w:style>
  <w:style w:type="paragraph" w:styleId="Heading6">
    <w:name w:val="heading 6"/>
    <w:basedOn w:val="Heading"/>
    <w:next w:val="BodyText"/>
    <w:qFormat/>
    <w:rsid w:val="00ED24F6"/>
    <w:pPr>
      <w:numPr>
        <w:ilvl w:val="5"/>
        <w:numId w:val="1"/>
      </w:numPr>
      <w:outlineLvl w:val="5"/>
    </w:pPr>
    <w:rPr>
      <w:b/>
      <w:bCs/>
      <w:sz w:val="21"/>
      <w:szCs w:val="21"/>
    </w:rPr>
  </w:style>
  <w:style w:type="paragraph" w:styleId="Heading7">
    <w:name w:val="heading 7"/>
    <w:basedOn w:val="Heading"/>
    <w:next w:val="BodyText"/>
    <w:qFormat/>
    <w:rsid w:val="00ED24F6"/>
    <w:pPr>
      <w:numPr>
        <w:ilvl w:val="6"/>
        <w:numId w:val="1"/>
      </w:numPr>
      <w:outlineLvl w:val="6"/>
    </w:pPr>
    <w:rPr>
      <w:b/>
      <w:bCs/>
      <w:sz w:val="21"/>
      <w:szCs w:val="21"/>
    </w:rPr>
  </w:style>
  <w:style w:type="paragraph" w:styleId="Heading8">
    <w:name w:val="heading 8"/>
    <w:basedOn w:val="Heading"/>
    <w:next w:val="BodyText"/>
    <w:qFormat/>
    <w:rsid w:val="00ED24F6"/>
    <w:pPr>
      <w:numPr>
        <w:ilvl w:val="7"/>
        <w:numId w:val="1"/>
      </w:numPr>
      <w:outlineLvl w:val="7"/>
    </w:pPr>
    <w:rPr>
      <w:b/>
      <w:bCs/>
      <w:sz w:val="21"/>
      <w:szCs w:val="21"/>
    </w:rPr>
  </w:style>
  <w:style w:type="paragraph" w:styleId="Heading9">
    <w:name w:val="heading 9"/>
    <w:basedOn w:val="Heading"/>
    <w:next w:val="BodyText"/>
    <w:qFormat/>
    <w:rsid w:val="00ED24F6"/>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D24F6"/>
  </w:style>
  <w:style w:type="character" w:customStyle="1" w:styleId="WW8Num1z2">
    <w:name w:val="WW8Num1z2"/>
    <w:rsid w:val="00ED24F6"/>
    <w:rPr>
      <w:rFonts w:ascii="Courier New" w:hAnsi="Courier New"/>
    </w:rPr>
  </w:style>
  <w:style w:type="character" w:customStyle="1" w:styleId="WW8Num1z3">
    <w:name w:val="WW8Num1z3"/>
    <w:rsid w:val="00ED24F6"/>
    <w:rPr>
      <w:rFonts w:ascii="Wingdings" w:hAnsi="Wingdings"/>
    </w:rPr>
  </w:style>
  <w:style w:type="character" w:customStyle="1" w:styleId="WW8Num2z0">
    <w:name w:val="WW8Num2z0"/>
    <w:rsid w:val="00ED24F6"/>
  </w:style>
  <w:style w:type="character" w:customStyle="1" w:styleId="WW-DefaultParagraphFont">
    <w:name w:val="WW-Default Paragraph Font"/>
    <w:rsid w:val="00ED24F6"/>
  </w:style>
  <w:style w:type="character" w:customStyle="1" w:styleId="Heading1Char">
    <w:name w:val="Heading 1 Char"/>
    <w:rsid w:val="00ED24F6"/>
    <w:rPr>
      <w:rFonts w:ascii="Arial" w:eastAsia="SimSun" w:hAnsi="Arial" w:cs="Arial"/>
      <w:b/>
      <w:bCs/>
      <w:kern w:val="1"/>
      <w:sz w:val="32"/>
      <w:szCs w:val="32"/>
      <w:lang w:val="en-CA" w:eastAsia="hi-IN" w:bidi="hi-IN"/>
    </w:rPr>
  </w:style>
  <w:style w:type="character" w:customStyle="1" w:styleId="Heading2Char">
    <w:name w:val="Heading 2 Char"/>
    <w:rsid w:val="00ED24F6"/>
    <w:rPr>
      <w:rFonts w:ascii="Arial" w:eastAsia="SimSun" w:hAnsi="Arial" w:cs="Arial"/>
      <w:b/>
      <w:bCs/>
      <w:i/>
      <w:iCs/>
      <w:kern w:val="1"/>
      <w:sz w:val="28"/>
      <w:szCs w:val="28"/>
      <w:lang w:val="en-CA" w:eastAsia="hi-IN" w:bidi="hi-IN"/>
    </w:rPr>
  </w:style>
  <w:style w:type="character" w:customStyle="1" w:styleId="Heading3Char">
    <w:name w:val="Heading 3 Char"/>
    <w:rsid w:val="00ED24F6"/>
    <w:rPr>
      <w:rFonts w:ascii="Arial" w:eastAsia="SimSun" w:hAnsi="Arial" w:cs="Arial"/>
      <w:b/>
      <w:bCs/>
      <w:kern w:val="1"/>
      <w:sz w:val="26"/>
      <w:szCs w:val="26"/>
      <w:lang w:val="en-CA" w:eastAsia="hi-IN" w:bidi="hi-IN"/>
    </w:rPr>
  </w:style>
  <w:style w:type="character" w:customStyle="1" w:styleId="Heading4Char">
    <w:name w:val="Heading 4 Char"/>
    <w:rsid w:val="00ED24F6"/>
    <w:rPr>
      <w:rFonts w:ascii="Times New Roman" w:eastAsia="SimSun" w:hAnsi="Times New Roman" w:cs="Lucida Sans"/>
      <w:b/>
      <w:bCs/>
      <w:kern w:val="1"/>
      <w:sz w:val="28"/>
      <w:szCs w:val="28"/>
      <w:lang w:val="en-CA" w:eastAsia="hi-IN" w:bidi="hi-IN"/>
    </w:rPr>
  </w:style>
  <w:style w:type="character" w:customStyle="1" w:styleId="Heading5Char">
    <w:name w:val="Heading 5 Char"/>
    <w:rsid w:val="00ED24F6"/>
    <w:rPr>
      <w:rFonts w:ascii="Arial" w:eastAsia="SimSun" w:hAnsi="Arial" w:cs="Lucida Sans"/>
      <w:b/>
      <w:bCs/>
      <w:kern w:val="1"/>
      <w:lang w:val="en-CA" w:eastAsia="hi-IN" w:bidi="hi-IN"/>
    </w:rPr>
  </w:style>
  <w:style w:type="character" w:customStyle="1" w:styleId="Heading6Char">
    <w:name w:val="Heading 6 Char"/>
    <w:rsid w:val="00ED24F6"/>
    <w:rPr>
      <w:rFonts w:ascii="Arial" w:eastAsia="SimSun" w:hAnsi="Arial" w:cs="Lucida Sans"/>
      <w:b/>
      <w:bCs/>
      <w:kern w:val="1"/>
      <w:sz w:val="21"/>
      <w:szCs w:val="21"/>
      <w:lang w:val="en-CA" w:eastAsia="hi-IN" w:bidi="hi-IN"/>
    </w:rPr>
  </w:style>
  <w:style w:type="character" w:customStyle="1" w:styleId="Heading7Char">
    <w:name w:val="Heading 7 Char"/>
    <w:rsid w:val="00ED24F6"/>
    <w:rPr>
      <w:rFonts w:ascii="Arial" w:eastAsia="SimSun" w:hAnsi="Arial" w:cs="Lucida Sans"/>
      <w:b/>
      <w:bCs/>
      <w:kern w:val="1"/>
      <w:sz w:val="21"/>
      <w:szCs w:val="21"/>
      <w:lang w:val="en-CA" w:eastAsia="hi-IN" w:bidi="hi-IN"/>
    </w:rPr>
  </w:style>
  <w:style w:type="character" w:customStyle="1" w:styleId="Heading8Char">
    <w:name w:val="Heading 8 Char"/>
    <w:rsid w:val="00ED24F6"/>
    <w:rPr>
      <w:rFonts w:ascii="Arial" w:eastAsia="SimSun" w:hAnsi="Arial" w:cs="Lucida Sans"/>
      <w:b/>
      <w:bCs/>
      <w:kern w:val="1"/>
      <w:sz w:val="21"/>
      <w:szCs w:val="21"/>
      <w:lang w:val="en-CA" w:eastAsia="hi-IN" w:bidi="hi-IN"/>
    </w:rPr>
  </w:style>
  <w:style w:type="character" w:customStyle="1" w:styleId="Heading9Char">
    <w:name w:val="Heading 9 Char"/>
    <w:rsid w:val="00ED24F6"/>
    <w:rPr>
      <w:rFonts w:ascii="Arial" w:eastAsia="SimSun" w:hAnsi="Arial" w:cs="Lucida Sans"/>
      <w:b/>
      <w:bCs/>
      <w:kern w:val="1"/>
      <w:sz w:val="21"/>
      <w:szCs w:val="21"/>
      <w:lang w:val="en-CA" w:eastAsia="hi-IN" w:bidi="hi-IN"/>
    </w:rPr>
  </w:style>
  <w:style w:type="character" w:customStyle="1" w:styleId="WW8Num3z0">
    <w:name w:val="WW8Num3z0"/>
    <w:rsid w:val="00ED24F6"/>
    <w:rPr>
      <w:rFonts w:ascii="Wingdings" w:hAnsi="Wingdings"/>
      <w:sz w:val="22"/>
    </w:rPr>
  </w:style>
  <w:style w:type="character" w:customStyle="1" w:styleId="WW8Num4z0">
    <w:name w:val="WW8Num4z0"/>
    <w:rsid w:val="00ED24F6"/>
    <w:rPr>
      <w:rFonts w:ascii="Wingdings" w:hAnsi="Wingdings"/>
      <w:sz w:val="22"/>
    </w:rPr>
  </w:style>
  <w:style w:type="character" w:customStyle="1" w:styleId="WW8Num5z0">
    <w:name w:val="WW8Num5z0"/>
    <w:rsid w:val="00ED24F6"/>
    <w:rPr>
      <w:rFonts w:ascii="Wingdings" w:hAnsi="Wingdings"/>
      <w:sz w:val="22"/>
    </w:rPr>
  </w:style>
  <w:style w:type="character" w:customStyle="1" w:styleId="WW8Num6z0">
    <w:name w:val="WW8Num6z0"/>
    <w:rsid w:val="00ED24F6"/>
    <w:rPr>
      <w:rFonts w:ascii="Wingdings" w:hAnsi="Wingdings"/>
      <w:sz w:val="22"/>
    </w:rPr>
  </w:style>
  <w:style w:type="character" w:customStyle="1" w:styleId="WW8Num7z0">
    <w:name w:val="WW8Num7z0"/>
    <w:rsid w:val="00ED24F6"/>
    <w:rPr>
      <w:rFonts w:ascii="Wingdings" w:hAnsi="Wingdings"/>
      <w:sz w:val="22"/>
    </w:rPr>
  </w:style>
  <w:style w:type="character" w:customStyle="1" w:styleId="WW8Num8z0">
    <w:name w:val="WW8Num8z0"/>
    <w:rsid w:val="00ED24F6"/>
    <w:rPr>
      <w:rFonts w:ascii="Wingdings" w:hAnsi="Wingdings"/>
      <w:sz w:val="22"/>
    </w:rPr>
  </w:style>
  <w:style w:type="character" w:customStyle="1" w:styleId="WW8Num9z0">
    <w:name w:val="WW8Num9z0"/>
    <w:rsid w:val="00ED24F6"/>
    <w:rPr>
      <w:rFonts w:ascii="Wingdings" w:hAnsi="Wingdings"/>
      <w:sz w:val="22"/>
    </w:rPr>
  </w:style>
  <w:style w:type="character" w:customStyle="1" w:styleId="WW8Num10z0">
    <w:name w:val="WW8Num10z0"/>
    <w:rsid w:val="00ED24F6"/>
    <w:rPr>
      <w:rFonts w:ascii="Wingdings" w:hAnsi="Wingdings"/>
      <w:sz w:val="22"/>
    </w:rPr>
  </w:style>
  <w:style w:type="character" w:customStyle="1" w:styleId="WW8Num11z0">
    <w:name w:val="WW8Num11z0"/>
    <w:rsid w:val="00ED24F6"/>
  </w:style>
  <w:style w:type="character" w:customStyle="1" w:styleId="WW8Num12z0">
    <w:name w:val="WW8Num12z0"/>
    <w:rsid w:val="00ED24F6"/>
    <w:rPr>
      <w:rFonts w:ascii="Wingdings" w:hAnsi="Wingdings"/>
      <w:sz w:val="22"/>
    </w:rPr>
  </w:style>
  <w:style w:type="character" w:customStyle="1" w:styleId="WW8Num13z0">
    <w:name w:val="WW8Num13z0"/>
    <w:rsid w:val="00ED24F6"/>
    <w:rPr>
      <w:rFonts w:ascii="Wingdings" w:hAnsi="Wingdings"/>
      <w:sz w:val="22"/>
    </w:rPr>
  </w:style>
  <w:style w:type="character" w:customStyle="1" w:styleId="WW8Num14z0">
    <w:name w:val="WW8Num14z0"/>
    <w:rsid w:val="00ED24F6"/>
    <w:rPr>
      <w:rFonts w:ascii="Wingdings" w:hAnsi="Wingdings"/>
      <w:sz w:val="22"/>
    </w:rPr>
  </w:style>
  <w:style w:type="character" w:customStyle="1" w:styleId="WW8Num14z1">
    <w:name w:val="WW8Num14z1"/>
    <w:rsid w:val="00ED24F6"/>
    <w:rPr>
      <w:rFonts w:ascii="Courier New" w:hAnsi="Courier New"/>
    </w:rPr>
  </w:style>
  <w:style w:type="character" w:customStyle="1" w:styleId="WW8Num14z2">
    <w:name w:val="WW8Num14z2"/>
    <w:rsid w:val="00ED24F6"/>
    <w:rPr>
      <w:rFonts w:ascii="Wingdings" w:hAnsi="Wingdings"/>
    </w:rPr>
  </w:style>
  <w:style w:type="character" w:customStyle="1" w:styleId="WW8Num14z3">
    <w:name w:val="WW8Num14z3"/>
    <w:rsid w:val="00ED24F6"/>
    <w:rPr>
      <w:rFonts w:ascii="Symbol" w:hAnsi="Symbol"/>
    </w:rPr>
  </w:style>
  <w:style w:type="character" w:customStyle="1" w:styleId="WW8Num15z0">
    <w:name w:val="WW8Num15z0"/>
    <w:rsid w:val="00ED24F6"/>
  </w:style>
  <w:style w:type="character" w:customStyle="1" w:styleId="WW8Num15z1">
    <w:name w:val="WW8Num15z1"/>
    <w:rsid w:val="00ED24F6"/>
    <w:rPr>
      <w:rFonts w:ascii="Courier New" w:hAnsi="Courier New"/>
    </w:rPr>
  </w:style>
  <w:style w:type="character" w:customStyle="1" w:styleId="WW8Num15z2">
    <w:name w:val="WW8Num15z2"/>
    <w:rsid w:val="00ED24F6"/>
    <w:rPr>
      <w:rFonts w:ascii="Wingdings" w:hAnsi="Wingdings"/>
    </w:rPr>
  </w:style>
  <w:style w:type="character" w:customStyle="1" w:styleId="WW8Num15z3">
    <w:name w:val="WW8Num15z3"/>
    <w:rsid w:val="00ED24F6"/>
    <w:rPr>
      <w:rFonts w:ascii="Symbol" w:hAnsi="Symbol"/>
    </w:rPr>
  </w:style>
  <w:style w:type="character" w:customStyle="1" w:styleId="WW8Num16z0">
    <w:name w:val="WW8Num16z0"/>
    <w:rsid w:val="00ED24F6"/>
    <w:rPr>
      <w:rFonts w:ascii="Wingdings" w:hAnsi="Wingdings"/>
      <w:sz w:val="22"/>
    </w:rPr>
  </w:style>
  <w:style w:type="character" w:customStyle="1" w:styleId="WW8Num16z1">
    <w:name w:val="WW8Num16z1"/>
    <w:rsid w:val="00ED24F6"/>
    <w:rPr>
      <w:rFonts w:ascii="Courier New" w:hAnsi="Courier New"/>
    </w:rPr>
  </w:style>
  <w:style w:type="character" w:customStyle="1" w:styleId="WW8Num16z2">
    <w:name w:val="WW8Num16z2"/>
    <w:rsid w:val="00ED24F6"/>
    <w:rPr>
      <w:rFonts w:ascii="Wingdings" w:hAnsi="Wingdings"/>
    </w:rPr>
  </w:style>
  <w:style w:type="character" w:customStyle="1" w:styleId="WW8Num16z3">
    <w:name w:val="WW8Num16z3"/>
    <w:rsid w:val="00ED24F6"/>
    <w:rPr>
      <w:rFonts w:ascii="Symbol" w:hAnsi="Symbol"/>
    </w:rPr>
  </w:style>
  <w:style w:type="character" w:customStyle="1" w:styleId="WW8Num17z0">
    <w:name w:val="WW8Num17z0"/>
    <w:rsid w:val="00ED24F6"/>
    <w:rPr>
      <w:rFonts w:ascii="Wingdings" w:hAnsi="Wingdings"/>
      <w:sz w:val="22"/>
    </w:rPr>
  </w:style>
  <w:style w:type="character" w:customStyle="1" w:styleId="WW8Num17z1">
    <w:name w:val="WW8Num17z1"/>
    <w:rsid w:val="00ED24F6"/>
    <w:rPr>
      <w:rFonts w:ascii="Courier New" w:hAnsi="Courier New"/>
    </w:rPr>
  </w:style>
  <w:style w:type="character" w:customStyle="1" w:styleId="WW8Num17z2">
    <w:name w:val="WW8Num17z2"/>
    <w:rsid w:val="00ED24F6"/>
    <w:rPr>
      <w:rFonts w:ascii="Wingdings" w:hAnsi="Wingdings"/>
    </w:rPr>
  </w:style>
  <w:style w:type="character" w:customStyle="1" w:styleId="WW8Num17z3">
    <w:name w:val="WW8Num17z3"/>
    <w:rsid w:val="00ED24F6"/>
    <w:rPr>
      <w:rFonts w:ascii="Symbol" w:hAnsi="Symbol"/>
    </w:rPr>
  </w:style>
  <w:style w:type="character" w:customStyle="1" w:styleId="WW8Num18z0">
    <w:name w:val="WW8Num18z0"/>
    <w:rsid w:val="00ED24F6"/>
  </w:style>
  <w:style w:type="character" w:customStyle="1" w:styleId="WW8Num18z1">
    <w:name w:val="WW8Num18z1"/>
    <w:rsid w:val="00ED24F6"/>
    <w:rPr>
      <w:rFonts w:ascii="Courier New" w:hAnsi="Courier New"/>
    </w:rPr>
  </w:style>
  <w:style w:type="character" w:customStyle="1" w:styleId="WW8Num18z2">
    <w:name w:val="WW8Num18z2"/>
    <w:rsid w:val="00ED24F6"/>
    <w:rPr>
      <w:rFonts w:ascii="Wingdings" w:hAnsi="Wingdings"/>
    </w:rPr>
  </w:style>
  <w:style w:type="character" w:customStyle="1" w:styleId="WW8Num18z3">
    <w:name w:val="WW8Num18z3"/>
    <w:rsid w:val="00ED24F6"/>
    <w:rPr>
      <w:rFonts w:ascii="Symbol" w:hAnsi="Symbol"/>
    </w:rPr>
  </w:style>
  <w:style w:type="character" w:customStyle="1" w:styleId="WW8Num19z0">
    <w:name w:val="WW8Num19z0"/>
    <w:rsid w:val="00ED24F6"/>
    <w:rPr>
      <w:rFonts w:ascii="Wingdings" w:hAnsi="Wingdings"/>
      <w:sz w:val="22"/>
    </w:rPr>
  </w:style>
  <w:style w:type="character" w:customStyle="1" w:styleId="WW8Num19z4">
    <w:name w:val="WW8Num19z4"/>
    <w:rsid w:val="00ED24F6"/>
    <w:rPr>
      <w:rFonts w:ascii="Courier New" w:hAnsi="Courier New"/>
    </w:rPr>
  </w:style>
  <w:style w:type="character" w:customStyle="1" w:styleId="WW8Num19z5">
    <w:name w:val="WW8Num19z5"/>
    <w:rsid w:val="00ED24F6"/>
    <w:rPr>
      <w:rFonts w:ascii="Wingdings" w:hAnsi="Wingdings"/>
    </w:rPr>
  </w:style>
  <w:style w:type="character" w:customStyle="1" w:styleId="WW8Num19z6">
    <w:name w:val="WW8Num19z6"/>
    <w:rsid w:val="00ED24F6"/>
    <w:rPr>
      <w:rFonts w:ascii="Symbol" w:hAnsi="Symbol"/>
    </w:rPr>
  </w:style>
  <w:style w:type="character" w:customStyle="1" w:styleId="WW8Num20z0">
    <w:name w:val="WW8Num20z0"/>
    <w:rsid w:val="00ED24F6"/>
    <w:rPr>
      <w:rFonts w:ascii="Symbol" w:hAnsi="Symbol"/>
    </w:rPr>
  </w:style>
  <w:style w:type="character" w:customStyle="1" w:styleId="WW8Num20z1">
    <w:name w:val="WW8Num20z1"/>
    <w:rsid w:val="00ED24F6"/>
    <w:rPr>
      <w:rFonts w:ascii="Courier New" w:hAnsi="Courier New"/>
    </w:rPr>
  </w:style>
  <w:style w:type="character" w:customStyle="1" w:styleId="WW8Num20z2">
    <w:name w:val="WW8Num20z2"/>
    <w:rsid w:val="00ED24F6"/>
    <w:rPr>
      <w:rFonts w:ascii="Wingdings" w:hAnsi="Wingdings"/>
    </w:rPr>
  </w:style>
  <w:style w:type="character" w:customStyle="1" w:styleId="WW8Num20z3">
    <w:name w:val="WW8Num20z3"/>
    <w:rsid w:val="00ED24F6"/>
    <w:rPr>
      <w:rFonts w:ascii="Symbol" w:hAnsi="Symbol"/>
    </w:rPr>
  </w:style>
  <w:style w:type="character" w:customStyle="1" w:styleId="WW8Num21z0">
    <w:name w:val="WW8Num21z0"/>
    <w:rsid w:val="00ED24F6"/>
    <w:rPr>
      <w:rFonts w:ascii="Wingdings" w:hAnsi="Wingdings"/>
    </w:rPr>
  </w:style>
  <w:style w:type="character" w:customStyle="1" w:styleId="WW8Num21z1">
    <w:name w:val="WW8Num21z1"/>
    <w:rsid w:val="00ED24F6"/>
    <w:rPr>
      <w:rFonts w:ascii="Courier New" w:hAnsi="Courier New"/>
    </w:rPr>
  </w:style>
  <w:style w:type="character" w:customStyle="1" w:styleId="WW8Num21z2">
    <w:name w:val="WW8Num21z2"/>
    <w:rsid w:val="00ED24F6"/>
    <w:rPr>
      <w:rFonts w:ascii="Wingdings" w:hAnsi="Wingdings"/>
    </w:rPr>
  </w:style>
  <w:style w:type="character" w:customStyle="1" w:styleId="WW8Num21z3">
    <w:name w:val="WW8Num21z3"/>
    <w:rsid w:val="00ED24F6"/>
    <w:rPr>
      <w:rFonts w:ascii="Symbol" w:hAnsi="Symbol"/>
    </w:rPr>
  </w:style>
  <w:style w:type="character" w:customStyle="1" w:styleId="WW8Num22z0">
    <w:name w:val="WW8Num22z0"/>
    <w:rsid w:val="00ED24F6"/>
    <w:rPr>
      <w:rFonts w:ascii="Wingdings" w:hAnsi="Wingdings"/>
    </w:rPr>
  </w:style>
  <w:style w:type="character" w:customStyle="1" w:styleId="WW8Num23z0">
    <w:name w:val="WW8Num23z0"/>
    <w:rsid w:val="00ED24F6"/>
    <w:rPr>
      <w:rFonts w:ascii="Wingdings" w:hAnsi="Wingdings"/>
      <w:sz w:val="22"/>
    </w:rPr>
  </w:style>
  <w:style w:type="character" w:customStyle="1" w:styleId="WW8Num23z1">
    <w:name w:val="WW8Num23z1"/>
    <w:rsid w:val="00ED24F6"/>
    <w:rPr>
      <w:rFonts w:ascii="Courier New" w:hAnsi="Courier New"/>
    </w:rPr>
  </w:style>
  <w:style w:type="character" w:customStyle="1" w:styleId="WW8Num23z2">
    <w:name w:val="WW8Num23z2"/>
    <w:rsid w:val="00ED24F6"/>
    <w:rPr>
      <w:rFonts w:ascii="Wingdings" w:hAnsi="Wingdings"/>
    </w:rPr>
  </w:style>
  <w:style w:type="character" w:customStyle="1" w:styleId="WW8Num23z3">
    <w:name w:val="WW8Num23z3"/>
    <w:rsid w:val="00ED24F6"/>
    <w:rPr>
      <w:rFonts w:ascii="Symbol" w:hAnsi="Symbol"/>
    </w:rPr>
  </w:style>
  <w:style w:type="character" w:customStyle="1" w:styleId="WW8Num24z0">
    <w:name w:val="WW8Num24z0"/>
    <w:rsid w:val="00ED24F6"/>
    <w:rPr>
      <w:rFonts w:ascii="Wingdings" w:hAnsi="Wingdings"/>
      <w:sz w:val="22"/>
    </w:rPr>
  </w:style>
  <w:style w:type="character" w:customStyle="1" w:styleId="WW8Num24z1">
    <w:name w:val="WW8Num24z1"/>
    <w:rsid w:val="00ED24F6"/>
    <w:rPr>
      <w:rFonts w:ascii="Courier New" w:hAnsi="Courier New"/>
    </w:rPr>
  </w:style>
  <w:style w:type="character" w:customStyle="1" w:styleId="WW8Num24z2">
    <w:name w:val="WW8Num24z2"/>
    <w:rsid w:val="00ED24F6"/>
    <w:rPr>
      <w:rFonts w:ascii="Wingdings" w:hAnsi="Wingdings"/>
    </w:rPr>
  </w:style>
  <w:style w:type="character" w:customStyle="1" w:styleId="WW8Num24z3">
    <w:name w:val="WW8Num24z3"/>
    <w:rsid w:val="00ED24F6"/>
    <w:rPr>
      <w:rFonts w:ascii="Symbol" w:hAnsi="Symbol"/>
    </w:rPr>
  </w:style>
  <w:style w:type="character" w:customStyle="1" w:styleId="WW8Num25z0">
    <w:name w:val="WW8Num25z0"/>
    <w:rsid w:val="00ED24F6"/>
    <w:rPr>
      <w:rFonts w:ascii="Wingdings" w:hAnsi="Wingdings"/>
    </w:rPr>
  </w:style>
  <w:style w:type="character" w:customStyle="1" w:styleId="WW8Num25z1">
    <w:name w:val="WW8Num25z1"/>
    <w:rsid w:val="00ED24F6"/>
    <w:rPr>
      <w:rFonts w:ascii="Courier New" w:hAnsi="Courier New"/>
    </w:rPr>
  </w:style>
  <w:style w:type="character" w:customStyle="1" w:styleId="WW8Num25z2">
    <w:name w:val="WW8Num25z2"/>
    <w:rsid w:val="00ED24F6"/>
    <w:rPr>
      <w:rFonts w:ascii="Wingdings" w:hAnsi="Wingdings"/>
    </w:rPr>
  </w:style>
  <w:style w:type="character" w:customStyle="1" w:styleId="WW8Num25z3">
    <w:name w:val="WW8Num25z3"/>
    <w:rsid w:val="00ED24F6"/>
    <w:rPr>
      <w:rFonts w:ascii="Symbol" w:hAnsi="Symbol"/>
    </w:rPr>
  </w:style>
  <w:style w:type="character" w:customStyle="1" w:styleId="WW8Num26z0">
    <w:name w:val="WW8Num26z0"/>
    <w:rsid w:val="00ED24F6"/>
    <w:rPr>
      <w:rFonts w:ascii="Wingdings" w:hAnsi="Wingdings"/>
      <w:sz w:val="22"/>
    </w:rPr>
  </w:style>
  <w:style w:type="character" w:customStyle="1" w:styleId="WW8Num26z1">
    <w:name w:val="WW8Num26z1"/>
    <w:rsid w:val="00ED24F6"/>
    <w:rPr>
      <w:rFonts w:ascii="Courier New" w:hAnsi="Courier New"/>
    </w:rPr>
  </w:style>
  <w:style w:type="character" w:customStyle="1" w:styleId="WW8Num26z3">
    <w:name w:val="WW8Num26z3"/>
    <w:rsid w:val="00ED24F6"/>
    <w:rPr>
      <w:rFonts w:ascii="Symbol" w:hAnsi="Symbol"/>
    </w:rPr>
  </w:style>
  <w:style w:type="character" w:customStyle="1" w:styleId="WW8Num27z0">
    <w:name w:val="WW8Num27z0"/>
    <w:rsid w:val="00ED24F6"/>
    <w:rPr>
      <w:rFonts w:ascii="Wingdings" w:hAnsi="Wingdings"/>
      <w:sz w:val="22"/>
    </w:rPr>
  </w:style>
  <w:style w:type="character" w:customStyle="1" w:styleId="WW8Num27z1">
    <w:name w:val="WW8Num27z1"/>
    <w:rsid w:val="00ED24F6"/>
    <w:rPr>
      <w:rFonts w:ascii="Courier New" w:hAnsi="Courier New"/>
    </w:rPr>
  </w:style>
  <w:style w:type="character" w:customStyle="1" w:styleId="WW8Num27z4">
    <w:name w:val="WW8Num27z4"/>
    <w:rsid w:val="00ED24F6"/>
    <w:rPr>
      <w:rFonts w:ascii="Courier New" w:hAnsi="Courier New"/>
    </w:rPr>
  </w:style>
  <w:style w:type="character" w:customStyle="1" w:styleId="WW8Num28z0">
    <w:name w:val="WW8Num28z0"/>
    <w:rsid w:val="00ED24F6"/>
    <w:rPr>
      <w:rFonts w:ascii="Wingdings" w:hAnsi="Wingdings"/>
    </w:rPr>
  </w:style>
  <w:style w:type="character" w:customStyle="1" w:styleId="WW8Num29z0">
    <w:name w:val="WW8Num29z0"/>
    <w:rsid w:val="00ED24F6"/>
  </w:style>
  <w:style w:type="character" w:customStyle="1" w:styleId="WW8Num29z1">
    <w:name w:val="WW8Num29z1"/>
    <w:rsid w:val="00ED24F6"/>
    <w:rPr>
      <w:rFonts w:ascii="Courier New" w:hAnsi="Courier New"/>
    </w:rPr>
  </w:style>
  <w:style w:type="character" w:customStyle="1" w:styleId="WW8Num29z3">
    <w:name w:val="WW8Num29z3"/>
    <w:rsid w:val="00ED24F6"/>
    <w:rPr>
      <w:rFonts w:ascii="Symbol" w:hAnsi="Symbol"/>
    </w:rPr>
  </w:style>
  <w:style w:type="character" w:customStyle="1" w:styleId="WW8Num30z0">
    <w:name w:val="WW8Num30z0"/>
    <w:rsid w:val="00ED24F6"/>
    <w:rPr>
      <w:rFonts w:ascii="Wingdings" w:hAnsi="Wingdings"/>
      <w:sz w:val="22"/>
    </w:rPr>
  </w:style>
  <w:style w:type="character" w:customStyle="1" w:styleId="WW8Num30z2">
    <w:name w:val="WW8Num30z2"/>
    <w:rsid w:val="00ED24F6"/>
    <w:rPr>
      <w:rFonts w:ascii="Wingdings" w:hAnsi="Wingdings"/>
    </w:rPr>
  </w:style>
  <w:style w:type="character" w:customStyle="1" w:styleId="WW8Num30z3">
    <w:name w:val="WW8Num30z3"/>
    <w:rsid w:val="00ED24F6"/>
    <w:rPr>
      <w:rFonts w:ascii="Symbol" w:hAnsi="Symbol"/>
    </w:rPr>
  </w:style>
  <w:style w:type="character" w:customStyle="1" w:styleId="WW8Num31z0">
    <w:name w:val="WW8Num31z0"/>
    <w:rsid w:val="00ED24F6"/>
    <w:rPr>
      <w:rFonts w:ascii="Symbol" w:hAnsi="Symbol"/>
    </w:rPr>
  </w:style>
  <w:style w:type="character" w:customStyle="1" w:styleId="WW8Num32z0">
    <w:name w:val="WW8Num32z0"/>
    <w:rsid w:val="00ED24F6"/>
    <w:rPr>
      <w:rFonts w:ascii="Symbol" w:hAnsi="Symbol"/>
    </w:rPr>
  </w:style>
  <w:style w:type="character" w:customStyle="1" w:styleId="WW8Num33z0">
    <w:name w:val="WW8Num33z0"/>
    <w:rsid w:val="00ED24F6"/>
    <w:rPr>
      <w:rFonts w:ascii="Wingdings" w:hAnsi="Wingdings"/>
    </w:rPr>
  </w:style>
  <w:style w:type="character" w:customStyle="1" w:styleId="WW8Num34z0">
    <w:name w:val="WW8Num34z0"/>
    <w:rsid w:val="00ED24F6"/>
  </w:style>
  <w:style w:type="character" w:customStyle="1" w:styleId="WW8Num35z0">
    <w:name w:val="WW8Num35z0"/>
    <w:rsid w:val="00ED24F6"/>
    <w:rPr>
      <w:rFonts w:ascii="Wingdings" w:hAnsi="Wingdings"/>
      <w:sz w:val="22"/>
    </w:rPr>
  </w:style>
  <w:style w:type="character" w:customStyle="1" w:styleId="WW8Num35z2">
    <w:name w:val="WW8Num35z2"/>
    <w:rsid w:val="00ED24F6"/>
    <w:rPr>
      <w:rFonts w:ascii="Wingdings" w:hAnsi="Wingdings"/>
    </w:rPr>
  </w:style>
  <w:style w:type="character" w:customStyle="1" w:styleId="WW8Num35z3">
    <w:name w:val="WW8Num35z3"/>
    <w:rsid w:val="00ED24F6"/>
    <w:rPr>
      <w:rFonts w:ascii="Symbol" w:hAnsi="Symbol"/>
    </w:rPr>
  </w:style>
  <w:style w:type="character" w:customStyle="1" w:styleId="BodyTextChar">
    <w:name w:val="Body Text Char"/>
    <w:rsid w:val="00ED24F6"/>
    <w:rPr>
      <w:rFonts w:ascii="Times New Roman" w:eastAsia="SimSun" w:hAnsi="Times New Roman" w:cs="Lucida Sans"/>
      <w:kern w:val="1"/>
      <w:lang w:val="en-CA" w:eastAsia="hi-IN" w:bidi="hi-IN"/>
    </w:rPr>
  </w:style>
  <w:style w:type="character" w:customStyle="1" w:styleId="BodyTextChar1">
    <w:name w:val="Body Text Char1"/>
    <w:rsid w:val="00ED24F6"/>
    <w:rPr>
      <w:rFonts w:ascii="Times New Roman" w:eastAsia="SimSun" w:hAnsi="Times New Roman" w:cs="Lucida Sans"/>
      <w:kern w:val="1"/>
      <w:lang w:val="en-CA" w:eastAsia="hi-IN" w:bidi="hi-IN"/>
    </w:rPr>
  </w:style>
  <w:style w:type="character" w:customStyle="1" w:styleId="WW8Num3z1">
    <w:name w:val="WW8Num3z1"/>
    <w:rsid w:val="00ED24F6"/>
    <w:rPr>
      <w:rFonts w:ascii="Courier New" w:hAnsi="Courier New"/>
    </w:rPr>
  </w:style>
  <w:style w:type="character" w:customStyle="1" w:styleId="WW8Num3z2">
    <w:name w:val="WW8Num3z2"/>
    <w:rsid w:val="00ED24F6"/>
    <w:rPr>
      <w:rFonts w:ascii="Wingdings" w:hAnsi="Wingdings"/>
    </w:rPr>
  </w:style>
  <w:style w:type="character" w:customStyle="1" w:styleId="WW8Num3z3">
    <w:name w:val="WW8Num3z3"/>
    <w:rsid w:val="00ED24F6"/>
    <w:rPr>
      <w:rFonts w:ascii="Symbol" w:hAnsi="Symbol"/>
    </w:rPr>
  </w:style>
  <w:style w:type="character" w:customStyle="1" w:styleId="WW8Num4z1">
    <w:name w:val="WW8Num4z1"/>
    <w:rsid w:val="00ED24F6"/>
    <w:rPr>
      <w:rFonts w:ascii="Courier New" w:hAnsi="Courier New"/>
    </w:rPr>
  </w:style>
  <w:style w:type="character" w:customStyle="1" w:styleId="WW8Num4z2">
    <w:name w:val="WW8Num4z2"/>
    <w:rsid w:val="00ED24F6"/>
    <w:rPr>
      <w:rFonts w:ascii="Wingdings" w:hAnsi="Wingdings"/>
    </w:rPr>
  </w:style>
  <w:style w:type="character" w:customStyle="1" w:styleId="WW8Num4z3">
    <w:name w:val="WW8Num4z3"/>
    <w:rsid w:val="00ED24F6"/>
    <w:rPr>
      <w:rFonts w:ascii="Symbol" w:hAnsi="Symbol"/>
    </w:rPr>
  </w:style>
  <w:style w:type="character" w:customStyle="1" w:styleId="WW8Num5z1">
    <w:name w:val="WW8Num5z1"/>
    <w:rsid w:val="00ED24F6"/>
    <w:rPr>
      <w:rFonts w:ascii="Courier New" w:hAnsi="Courier New"/>
    </w:rPr>
  </w:style>
  <w:style w:type="character" w:customStyle="1" w:styleId="WW8Num5z2">
    <w:name w:val="WW8Num5z2"/>
    <w:rsid w:val="00ED24F6"/>
    <w:rPr>
      <w:rFonts w:ascii="Wingdings" w:hAnsi="Wingdings"/>
    </w:rPr>
  </w:style>
  <w:style w:type="character" w:customStyle="1" w:styleId="WW8Num5z3">
    <w:name w:val="WW8Num5z3"/>
    <w:rsid w:val="00ED24F6"/>
    <w:rPr>
      <w:rFonts w:ascii="Symbol" w:hAnsi="Symbol"/>
    </w:rPr>
  </w:style>
  <w:style w:type="character" w:customStyle="1" w:styleId="WW8Num6z1">
    <w:name w:val="WW8Num6z1"/>
    <w:rsid w:val="00ED24F6"/>
    <w:rPr>
      <w:rFonts w:ascii="Courier New" w:hAnsi="Courier New"/>
    </w:rPr>
  </w:style>
  <w:style w:type="character" w:customStyle="1" w:styleId="WW8Num6z2">
    <w:name w:val="WW8Num6z2"/>
    <w:rsid w:val="00ED24F6"/>
    <w:rPr>
      <w:rFonts w:ascii="Wingdings" w:hAnsi="Wingdings"/>
    </w:rPr>
  </w:style>
  <w:style w:type="character" w:customStyle="1" w:styleId="WW8Num6z3">
    <w:name w:val="WW8Num6z3"/>
    <w:rsid w:val="00ED24F6"/>
    <w:rPr>
      <w:rFonts w:ascii="Symbol" w:hAnsi="Symbol"/>
    </w:rPr>
  </w:style>
  <w:style w:type="character" w:customStyle="1" w:styleId="WW8Num7z1">
    <w:name w:val="WW8Num7z1"/>
    <w:rsid w:val="00ED24F6"/>
    <w:rPr>
      <w:rFonts w:ascii="Courier New" w:hAnsi="Courier New"/>
    </w:rPr>
  </w:style>
  <w:style w:type="character" w:customStyle="1" w:styleId="WW8Num7z2">
    <w:name w:val="WW8Num7z2"/>
    <w:rsid w:val="00ED24F6"/>
    <w:rPr>
      <w:rFonts w:ascii="Wingdings" w:hAnsi="Wingdings"/>
    </w:rPr>
  </w:style>
  <w:style w:type="character" w:customStyle="1" w:styleId="WW8Num7z3">
    <w:name w:val="WW8Num7z3"/>
    <w:rsid w:val="00ED24F6"/>
    <w:rPr>
      <w:rFonts w:ascii="Symbol" w:hAnsi="Symbol"/>
    </w:rPr>
  </w:style>
  <w:style w:type="character" w:customStyle="1" w:styleId="WW8Num8z4">
    <w:name w:val="WW8Num8z4"/>
    <w:rsid w:val="00ED24F6"/>
    <w:rPr>
      <w:rFonts w:ascii="Courier New" w:hAnsi="Courier New"/>
    </w:rPr>
  </w:style>
  <w:style w:type="character" w:customStyle="1" w:styleId="WW8Num8z5">
    <w:name w:val="WW8Num8z5"/>
    <w:rsid w:val="00ED24F6"/>
    <w:rPr>
      <w:rFonts w:ascii="Wingdings" w:hAnsi="Wingdings"/>
    </w:rPr>
  </w:style>
  <w:style w:type="character" w:customStyle="1" w:styleId="WW8Num8z6">
    <w:name w:val="WW8Num8z6"/>
    <w:rsid w:val="00ED24F6"/>
    <w:rPr>
      <w:rFonts w:ascii="Symbol" w:hAnsi="Symbol"/>
    </w:rPr>
  </w:style>
  <w:style w:type="character" w:customStyle="1" w:styleId="WW8Num9z1">
    <w:name w:val="WW8Num9z1"/>
    <w:rsid w:val="00ED24F6"/>
    <w:rPr>
      <w:rFonts w:ascii="Courier New" w:hAnsi="Courier New"/>
    </w:rPr>
  </w:style>
  <w:style w:type="character" w:customStyle="1" w:styleId="WW8Num9z2">
    <w:name w:val="WW8Num9z2"/>
    <w:rsid w:val="00ED24F6"/>
    <w:rPr>
      <w:rFonts w:ascii="Wingdings" w:hAnsi="Wingdings"/>
    </w:rPr>
  </w:style>
  <w:style w:type="character" w:customStyle="1" w:styleId="WW8Num9z3">
    <w:name w:val="WW8Num9z3"/>
    <w:rsid w:val="00ED24F6"/>
    <w:rPr>
      <w:rFonts w:ascii="Symbol" w:hAnsi="Symbol"/>
    </w:rPr>
  </w:style>
  <w:style w:type="character" w:customStyle="1" w:styleId="WW8Num10z1">
    <w:name w:val="WW8Num10z1"/>
    <w:rsid w:val="00ED24F6"/>
    <w:rPr>
      <w:rFonts w:ascii="Courier New" w:hAnsi="Courier New"/>
    </w:rPr>
  </w:style>
  <w:style w:type="character" w:customStyle="1" w:styleId="WW8Num10z2">
    <w:name w:val="WW8Num10z2"/>
    <w:rsid w:val="00ED24F6"/>
    <w:rPr>
      <w:rFonts w:ascii="Wingdings" w:hAnsi="Wingdings"/>
    </w:rPr>
  </w:style>
  <w:style w:type="character" w:customStyle="1" w:styleId="WW8Num10z3">
    <w:name w:val="WW8Num10z3"/>
    <w:rsid w:val="00ED24F6"/>
    <w:rPr>
      <w:rFonts w:ascii="Symbol" w:hAnsi="Symbol"/>
    </w:rPr>
  </w:style>
  <w:style w:type="character" w:customStyle="1" w:styleId="WW8Num12z1">
    <w:name w:val="WW8Num12z1"/>
    <w:rsid w:val="00ED24F6"/>
    <w:rPr>
      <w:rFonts w:ascii="Courier New" w:hAnsi="Courier New"/>
    </w:rPr>
  </w:style>
  <w:style w:type="character" w:customStyle="1" w:styleId="WW8Num12z2">
    <w:name w:val="WW8Num12z2"/>
    <w:rsid w:val="00ED24F6"/>
    <w:rPr>
      <w:rFonts w:ascii="Wingdings" w:hAnsi="Wingdings"/>
    </w:rPr>
  </w:style>
  <w:style w:type="character" w:customStyle="1" w:styleId="WW8Num12z3">
    <w:name w:val="WW8Num12z3"/>
    <w:rsid w:val="00ED24F6"/>
    <w:rPr>
      <w:rFonts w:ascii="Symbol" w:hAnsi="Symbol"/>
    </w:rPr>
  </w:style>
  <w:style w:type="character" w:customStyle="1" w:styleId="WW8Num13z1">
    <w:name w:val="WW8Num13z1"/>
    <w:rsid w:val="00ED24F6"/>
    <w:rPr>
      <w:rFonts w:ascii="Courier New" w:hAnsi="Courier New"/>
    </w:rPr>
  </w:style>
  <w:style w:type="character" w:customStyle="1" w:styleId="WW8Num13z2">
    <w:name w:val="WW8Num13z2"/>
    <w:rsid w:val="00ED24F6"/>
    <w:rPr>
      <w:rFonts w:ascii="Wingdings" w:hAnsi="Wingdings"/>
    </w:rPr>
  </w:style>
  <w:style w:type="character" w:customStyle="1" w:styleId="WW8Num13z3">
    <w:name w:val="WW8Num13z3"/>
    <w:rsid w:val="00ED24F6"/>
    <w:rPr>
      <w:rFonts w:ascii="Symbol" w:hAnsi="Symbol"/>
    </w:rPr>
  </w:style>
  <w:style w:type="character" w:customStyle="1" w:styleId="WW8Num16z4">
    <w:name w:val="WW8Num16z4"/>
    <w:rsid w:val="00ED24F6"/>
    <w:rPr>
      <w:rFonts w:ascii="Courier New" w:hAnsi="Courier New"/>
    </w:rPr>
  </w:style>
  <w:style w:type="character" w:customStyle="1" w:styleId="WW8Num16z5">
    <w:name w:val="WW8Num16z5"/>
    <w:rsid w:val="00ED24F6"/>
    <w:rPr>
      <w:rFonts w:ascii="Wingdings" w:hAnsi="Wingdings"/>
    </w:rPr>
  </w:style>
  <w:style w:type="character" w:customStyle="1" w:styleId="WW8Num16z6">
    <w:name w:val="WW8Num16z6"/>
    <w:rsid w:val="00ED24F6"/>
    <w:rPr>
      <w:rFonts w:ascii="Symbol" w:hAnsi="Symbol"/>
    </w:rPr>
  </w:style>
  <w:style w:type="character" w:customStyle="1" w:styleId="WW8Num19z1">
    <w:name w:val="WW8Num19z1"/>
    <w:rsid w:val="00ED24F6"/>
    <w:rPr>
      <w:rFonts w:ascii="Courier New" w:hAnsi="Courier New"/>
    </w:rPr>
  </w:style>
  <w:style w:type="character" w:customStyle="1" w:styleId="WW8Num19z2">
    <w:name w:val="WW8Num19z2"/>
    <w:rsid w:val="00ED24F6"/>
    <w:rPr>
      <w:rFonts w:ascii="Wingdings" w:hAnsi="Wingdings"/>
    </w:rPr>
  </w:style>
  <w:style w:type="character" w:customStyle="1" w:styleId="WW8Num19z3">
    <w:name w:val="WW8Num19z3"/>
    <w:rsid w:val="00ED24F6"/>
    <w:rPr>
      <w:rFonts w:ascii="Symbol" w:hAnsi="Symbol"/>
    </w:rPr>
  </w:style>
  <w:style w:type="character" w:customStyle="1" w:styleId="WW8Num22z1">
    <w:name w:val="WW8Num22z1"/>
    <w:rsid w:val="00ED24F6"/>
    <w:rPr>
      <w:rFonts w:ascii="Courier New" w:hAnsi="Courier New"/>
    </w:rPr>
  </w:style>
  <w:style w:type="character" w:customStyle="1" w:styleId="WW8Num22z3">
    <w:name w:val="WW8Num22z3"/>
    <w:rsid w:val="00ED24F6"/>
    <w:rPr>
      <w:rFonts w:ascii="Symbol" w:hAnsi="Symbol"/>
    </w:rPr>
  </w:style>
  <w:style w:type="character" w:customStyle="1" w:styleId="WW8Num26z2">
    <w:name w:val="WW8Num26z2"/>
    <w:rsid w:val="00ED24F6"/>
    <w:rPr>
      <w:rFonts w:ascii="Wingdings" w:hAnsi="Wingdings"/>
    </w:rPr>
  </w:style>
  <w:style w:type="character" w:customStyle="1" w:styleId="WW8Num27z2">
    <w:name w:val="WW8Num27z2"/>
    <w:rsid w:val="00ED24F6"/>
    <w:rPr>
      <w:rFonts w:ascii="Wingdings" w:hAnsi="Wingdings"/>
    </w:rPr>
  </w:style>
  <w:style w:type="character" w:customStyle="1" w:styleId="WW8Num27z3">
    <w:name w:val="WW8Num27z3"/>
    <w:rsid w:val="00ED24F6"/>
    <w:rPr>
      <w:rFonts w:ascii="Symbol" w:hAnsi="Symbol"/>
    </w:rPr>
  </w:style>
  <w:style w:type="character" w:customStyle="1" w:styleId="WW8Num28z1">
    <w:name w:val="WW8Num28z1"/>
    <w:rsid w:val="00ED24F6"/>
    <w:rPr>
      <w:rFonts w:ascii="Courier New" w:hAnsi="Courier New"/>
    </w:rPr>
  </w:style>
  <w:style w:type="character" w:customStyle="1" w:styleId="WW8Num28z3">
    <w:name w:val="WW8Num28z3"/>
    <w:rsid w:val="00ED24F6"/>
    <w:rPr>
      <w:rFonts w:ascii="Symbol" w:hAnsi="Symbol"/>
    </w:rPr>
  </w:style>
  <w:style w:type="character" w:customStyle="1" w:styleId="WW8Num30z1">
    <w:name w:val="WW8Num30z1"/>
    <w:rsid w:val="00ED24F6"/>
    <w:rPr>
      <w:rFonts w:ascii="Courier New" w:hAnsi="Courier New"/>
    </w:rPr>
  </w:style>
  <w:style w:type="character" w:customStyle="1" w:styleId="WW8Num31z1">
    <w:name w:val="WW8Num31z1"/>
    <w:rsid w:val="00ED24F6"/>
  </w:style>
  <w:style w:type="character" w:customStyle="1" w:styleId="WW8Num31z2">
    <w:name w:val="WW8Num31z2"/>
    <w:rsid w:val="00ED24F6"/>
    <w:rPr>
      <w:rFonts w:ascii="Wingdings" w:hAnsi="Wingdings"/>
    </w:rPr>
  </w:style>
  <w:style w:type="character" w:customStyle="1" w:styleId="WW8Num31z4">
    <w:name w:val="WW8Num31z4"/>
    <w:rsid w:val="00ED24F6"/>
    <w:rPr>
      <w:rFonts w:ascii="Courier New" w:hAnsi="Courier New"/>
    </w:rPr>
  </w:style>
  <w:style w:type="character" w:customStyle="1" w:styleId="WW8Num32z1">
    <w:name w:val="WW8Num32z1"/>
    <w:rsid w:val="00ED24F6"/>
    <w:rPr>
      <w:rFonts w:ascii="Courier New" w:hAnsi="Courier New"/>
    </w:rPr>
  </w:style>
  <w:style w:type="character" w:customStyle="1" w:styleId="WW8Num32z2">
    <w:name w:val="WW8Num32z2"/>
    <w:rsid w:val="00ED24F6"/>
    <w:rPr>
      <w:rFonts w:ascii="Wingdings" w:hAnsi="Wingdings"/>
    </w:rPr>
  </w:style>
  <w:style w:type="character" w:customStyle="1" w:styleId="WW8Num33z1">
    <w:name w:val="WW8Num33z1"/>
    <w:rsid w:val="00ED24F6"/>
    <w:rPr>
      <w:rFonts w:ascii="Courier New" w:hAnsi="Courier New"/>
    </w:rPr>
  </w:style>
  <w:style w:type="character" w:customStyle="1" w:styleId="WW8Num33z3">
    <w:name w:val="WW8Num33z3"/>
    <w:rsid w:val="00ED24F6"/>
    <w:rPr>
      <w:rFonts w:ascii="Symbol" w:hAnsi="Symbol"/>
    </w:rPr>
  </w:style>
  <w:style w:type="character" w:customStyle="1" w:styleId="WW8Num35z1">
    <w:name w:val="WW8Num35z1"/>
    <w:rsid w:val="00ED24F6"/>
    <w:rPr>
      <w:rFonts w:ascii="Courier New" w:hAnsi="Courier New"/>
    </w:rPr>
  </w:style>
  <w:style w:type="character" w:customStyle="1" w:styleId="WW8Num36z0">
    <w:name w:val="WW8Num36z0"/>
    <w:rsid w:val="00ED24F6"/>
    <w:rPr>
      <w:rFonts w:ascii="Wingdings" w:hAnsi="Wingdings"/>
      <w:sz w:val="22"/>
    </w:rPr>
  </w:style>
  <w:style w:type="character" w:customStyle="1" w:styleId="WW8Num36z1">
    <w:name w:val="WW8Num36z1"/>
    <w:rsid w:val="00ED24F6"/>
    <w:rPr>
      <w:rFonts w:ascii="Courier New" w:hAnsi="Courier New"/>
    </w:rPr>
  </w:style>
  <w:style w:type="character" w:customStyle="1" w:styleId="WW8Num36z2">
    <w:name w:val="WW8Num36z2"/>
    <w:rsid w:val="00ED24F6"/>
    <w:rPr>
      <w:rFonts w:ascii="Wingdings" w:hAnsi="Wingdings"/>
    </w:rPr>
  </w:style>
  <w:style w:type="character" w:customStyle="1" w:styleId="WW8Num36z3">
    <w:name w:val="WW8Num36z3"/>
    <w:rsid w:val="00ED24F6"/>
    <w:rPr>
      <w:rFonts w:ascii="Symbol" w:hAnsi="Symbol"/>
    </w:rPr>
  </w:style>
  <w:style w:type="character" w:customStyle="1" w:styleId="WW8Num37z0">
    <w:name w:val="WW8Num37z0"/>
    <w:rsid w:val="00ED24F6"/>
  </w:style>
  <w:style w:type="character" w:customStyle="1" w:styleId="WW8Num38z0">
    <w:name w:val="WW8Num38z0"/>
    <w:rsid w:val="00ED24F6"/>
  </w:style>
  <w:style w:type="character" w:customStyle="1" w:styleId="WW8Num39z0">
    <w:name w:val="WW8Num39z0"/>
    <w:rsid w:val="00ED24F6"/>
  </w:style>
  <w:style w:type="character" w:customStyle="1" w:styleId="WW8Num40z0">
    <w:name w:val="WW8Num40z0"/>
    <w:rsid w:val="00ED24F6"/>
    <w:rPr>
      <w:rFonts w:ascii="Wingdings" w:hAnsi="Wingdings"/>
    </w:rPr>
  </w:style>
  <w:style w:type="character" w:customStyle="1" w:styleId="WW8Num40z1">
    <w:name w:val="WW8Num40z1"/>
    <w:rsid w:val="00ED24F6"/>
    <w:rPr>
      <w:rFonts w:ascii="Courier New" w:hAnsi="Courier New"/>
    </w:rPr>
  </w:style>
  <w:style w:type="character" w:customStyle="1" w:styleId="WW8Num40z3">
    <w:name w:val="WW8Num40z3"/>
    <w:rsid w:val="00ED24F6"/>
    <w:rPr>
      <w:rFonts w:ascii="Symbol" w:hAnsi="Symbol"/>
    </w:rPr>
  </w:style>
  <w:style w:type="character" w:customStyle="1" w:styleId="WW8Num41z0">
    <w:name w:val="WW8Num41z0"/>
    <w:rsid w:val="00ED24F6"/>
    <w:rPr>
      <w:rFonts w:ascii="Wingdings" w:hAnsi="Wingdings"/>
      <w:sz w:val="22"/>
    </w:rPr>
  </w:style>
  <w:style w:type="character" w:customStyle="1" w:styleId="WW8Num41z1">
    <w:name w:val="WW8Num41z1"/>
    <w:rsid w:val="00ED24F6"/>
    <w:rPr>
      <w:rFonts w:ascii="Courier New" w:hAnsi="Courier New"/>
    </w:rPr>
  </w:style>
  <w:style w:type="character" w:customStyle="1" w:styleId="WW8Num41z2">
    <w:name w:val="WW8Num41z2"/>
    <w:rsid w:val="00ED24F6"/>
    <w:rPr>
      <w:rFonts w:ascii="Wingdings" w:hAnsi="Wingdings"/>
    </w:rPr>
  </w:style>
  <w:style w:type="character" w:customStyle="1" w:styleId="WW8Num41z3">
    <w:name w:val="WW8Num41z3"/>
    <w:rsid w:val="00ED24F6"/>
    <w:rPr>
      <w:rFonts w:ascii="Symbol" w:hAnsi="Symbol"/>
    </w:rPr>
  </w:style>
  <w:style w:type="character" w:customStyle="1" w:styleId="WW8Num42z0">
    <w:name w:val="WW8Num42z0"/>
    <w:rsid w:val="00ED24F6"/>
  </w:style>
  <w:style w:type="character" w:customStyle="1" w:styleId="WW8Num43z0">
    <w:name w:val="WW8Num43z0"/>
    <w:rsid w:val="00ED24F6"/>
    <w:rPr>
      <w:rFonts w:ascii="Symbol" w:hAnsi="Symbol"/>
    </w:rPr>
  </w:style>
  <w:style w:type="character" w:customStyle="1" w:styleId="WW8Num43z1">
    <w:name w:val="WW8Num43z1"/>
    <w:rsid w:val="00ED24F6"/>
    <w:rPr>
      <w:rFonts w:ascii="Courier New" w:hAnsi="Courier New"/>
    </w:rPr>
  </w:style>
  <w:style w:type="character" w:customStyle="1" w:styleId="WW8Num43z2">
    <w:name w:val="WW8Num43z2"/>
    <w:rsid w:val="00ED24F6"/>
    <w:rPr>
      <w:rFonts w:ascii="Wingdings" w:hAnsi="Wingdings"/>
    </w:rPr>
  </w:style>
  <w:style w:type="character" w:customStyle="1" w:styleId="WW8Num44z0">
    <w:name w:val="WW8Num44z0"/>
    <w:rsid w:val="00ED24F6"/>
    <w:rPr>
      <w:u w:val="none"/>
    </w:rPr>
  </w:style>
  <w:style w:type="character" w:customStyle="1" w:styleId="WW8Num44z1">
    <w:name w:val="WW8Num44z1"/>
    <w:rsid w:val="00ED24F6"/>
  </w:style>
  <w:style w:type="character" w:customStyle="1" w:styleId="hlite1">
    <w:name w:val="hlite1"/>
    <w:rsid w:val="00ED24F6"/>
    <w:rPr>
      <w:rFonts w:cs="Times New Roman"/>
    </w:rPr>
  </w:style>
  <w:style w:type="character" w:customStyle="1" w:styleId="FooterChar">
    <w:name w:val="Footer Char"/>
    <w:rsid w:val="00ED24F6"/>
    <w:rPr>
      <w:rFonts w:cs="Times New Roman"/>
    </w:rPr>
  </w:style>
  <w:style w:type="character" w:customStyle="1" w:styleId="PageNumber1">
    <w:name w:val="Page Number1"/>
    <w:rsid w:val="00ED24F6"/>
    <w:rPr>
      <w:rFonts w:cs="Times New Roman"/>
    </w:rPr>
  </w:style>
  <w:style w:type="character" w:customStyle="1" w:styleId="BalloonTextChar">
    <w:name w:val="Balloon Text Char"/>
    <w:rsid w:val="00ED24F6"/>
    <w:rPr>
      <w:rFonts w:cs="Times New Roman"/>
    </w:rPr>
  </w:style>
  <w:style w:type="character" w:customStyle="1" w:styleId="CommentReference1">
    <w:name w:val="Comment Reference1"/>
    <w:rsid w:val="00ED24F6"/>
    <w:rPr>
      <w:rFonts w:cs="Times New Roman"/>
    </w:rPr>
  </w:style>
  <w:style w:type="character" w:customStyle="1" w:styleId="CommentTextChar">
    <w:name w:val="Comment Text Char"/>
    <w:rsid w:val="00ED24F6"/>
    <w:rPr>
      <w:rFonts w:cs="Times New Roman"/>
    </w:rPr>
  </w:style>
  <w:style w:type="character" w:customStyle="1" w:styleId="CommentSubjectChar">
    <w:name w:val="Comment Subject Char"/>
    <w:basedOn w:val="CommentTextChar"/>
    <w:rsid w:val="00ED24F6"/>
    <w:rPr>
      <w:rFonts w:cs="Times New Roman"/>
    </w:rPr>
  </w:style>
  <w:style w:type="character" w:styleId="Hyperlink">
    <w:name w:val="Hyperlink"/>
    <w:rsid w:val="00ED24F6"/>
    <w:rPr>
      <w:rFonts w:cs="Times New Roman"/>
      <w:color w:val="0000FF"/>
      <w:u w:val="single"/>
    </w:rPr>
  </w:style>
  <w:style w:type="character" w:customStyle="1" w:styleId="HeaderChar">
    <w:name w:val="Header Char"/>
    <w:rsid w:val="00ED24F6"/>
    <w:rPr>
      <w:rFonts w:cs="Times New Roman"/>
    </w:rPr>
  </w:style>
  <w:style w:type="character" w:customStyle="1" w:styleId="ti2">
    <w:name w:val="ti2"/>
    <w:rsid w:val="00ED24F6"/>
    <w:rPr>
      <w:rFonts w:cs="Times New Roman"/>
    </w:rPr>
  </w:style>
  <w:style w:type="character" w:customStyle="1" w:styleId="BodyTextIndentChar">
    <w:name w:val="Body Text Indent Char"/>
    <w:rsid w:val="00ED24F6"/>
    <w:rPr>
      <w:rFonts w:cs="Times New Roman"/>
    </w:rPr>
  </w:style>
  <w:style w:type="character" w:customStyle="1" w:styleId="DefaultPara">
    <w:name w:val="Default Para"/>
    <w:rsid w:val="00ED24F6"/>
  </w:style>
  <w:style w:type="character" w:customStyle="1" w:styleId="HTMLPreformattedChar">
    <w:name w:val="HTML Preformatted Char"/>
    <w:rsid w:val="00ED24F6"/>
    <w:rPr>
      <w:rFonts w:cs="Times New Roman"/>
    </w:rPr>
  </w:style>
  <w:style w:type="character" w:styleId="FollowedHyperlink">
    <w:name w:val="FollowedHyperlink"/>
    <w:rsid w:val="00ED24F6"/>
    <w:rPr>
      <w:rFonts w:cs="Times New Roman"/>
      <w:color w:val="800000"/>
      <w:u w:val="single"/>
    </w:rPr>
  </w:style>
  <w:style w:type="character" w:customStyle="1" w:styleId="mediatext">
    <w:name w:val="mediatext"/>
    <w:rsid w:val="00ED24F6"/>
    <w:rPr>
      <w:rFonts w:cs="Times New Roman"/>
    </w:rPr>
  </w:style>
  <w:style w:type="character" w:customStyle="1" w:styleId="hlite">
    <w:name w:val="hlite"/>
    <w:rsid w:val="00ED24F6"/>
    <w:rPr>
      <w:rFonts w:cs="Times New Roman"/>
    </w:rPr>
  </w:style>
  <w:style w:type="character" w:customStyle="1" w:styleId="slug-pub-date">
    <w:name w:val="slug-pub-date"/>
    <w:rsid w:val="00ED24F6"/>
    <w:rPr>
      <w:rFonts w:cs="Times New Roman"/>
    </w:rPr>
  </w:style>
  <w:style w:type="character" w:customStyle="1" w:styleId="slug-vol">
    <w:name w:val="slug-vol"/>
    <w:rsid w:val="00ED24F6"/>
    <w:rPr>
      <w:rFonts w:cs="Times New Roman"/>
    </w:rPr>
  </w:style>
  <w:style w:type="character" w:customStyle="1" w:styleId="slug-issue">
    <w:name w:val="slug-issue"/>
    <w:rsid w:val="00ED24F6"/>
    <w:rPr>
      <w:rFonts w:cs="Times New Roman"/>
    </w:rPr>
  </w:style>
  <w:style w:type="character" w:customStyle="1" w:styleId="slug-pages">
    <w:name w:val="slug-pages"/>
    <w:rsid w:val="00ED24F6"/>
    <w:rPr>
      <w:rFonts w:cs="Times New Roman"/>
    </w:rPr>
  </w:style>
  <w:style w:type="character" w:customStyle="1" w:styleId="ListLabel1">
    <w:name w:val="ListLabel 1"/>
    <w:rsid w:val="00ED24F6"/>
  </w:style>
  <w:style w:type="character" w:customStyle="1" w:styleId="ListLabel2">
    <w:name w:val="ListLabel 2"/>
    <w:rsid w:val="00ED24F6"/>
    <w:rPr>
      <w:sz w:val="22"/>
    </w:rPr>
  </w:style>
  <w:style w:type="character" w:customStyle="1" w:styleId="ListLabel3">
    <w:name w:val="ListLabel 3"/>
    <w:rsid w:val="00ED24F6"/>
    <w:rPr>
      <w:u w:val="none"/>
    </w:rPr>
  </w:style>
  <w:style w:type="character" w:customStyle="1" w:styleId="Bullets">
    <w:name w:val="Bullets"/>
    <w:rsid w:val="00ED24F6"/>
    <w:rPr>
      <w:rFonts w:ascii="OpenSymbol" w:hAnsi="OpenSymbol"/>
    </w:rPr>
  </w:style>
  <w:style w:type="character" w:customStyle="1" w:styleId="NumberingSymbols">
    <w:name w:val="Numbering Symbols"/>
    <w:rsid w:val="00ED24F6"/>
  </w:style>
  <w:style w:type="character" w:styleId="CommentReference">
    <w:name w:val="annotation reference"/>
    <w:rsid w:val="00ED24F6"/>
    <w:rPr>
      <w:rFonts w:cs="Times New Roman"/>
      <w:sz w:val="16"/>
      <w:szCs w:val="16"/>
    </w:rPr>
  </w:style>
  <w:style w:type="character" w:customStyle="1" w:styleId="CommentTextChar1">
    <w:name w:val="Comment Text Char1"/>
    <w:rsid w:val="00ED24F6"/>
    <w:rPr>
      <w:rFonts w:eastAsia="SimSun" w:cs="Mangal"/>
      <w:kern w:val="1"/>
      <w:sz w:val="18"/>
      <w:szCs w:val="18"/>
      <w:lang w:val="en-CA" w:eastAsia="hi-IN" w:bidi="hi-IN"/>
    </w:rPr>
  </w:style>
  <w:style w:type="character" w:customStyle="1" w:styleId="CommentSubjectChar1">
    <w:name w:val="Comment Subject Char1"/>
    <w:rsid w:val="00ED24F6"/>
    <w:rPr>
      <w:rFonts w:eastAsia="SimSun" w:cs="Mangal"/>
      <w:b/>
      <w:bCs/>
      <w:kern w:val="1"/>
      <w:sz w:val="18"/>
      <w:szCs w:val="18"/>
      <w:lang w:val="en-CA" w:eastAsia="hi-IN" w:bidi="hi-IN"/>
    </w:rPr>
  </w:style>
  <w:style w:type="character" w:styleId="PageNumber">
    <w:name w:val="page number"/>
    <w:rsid w:val="00ED24F6"/>
    <w:rPr>
      <w:rFonts w:cs="Times New Roman"/>
    </w:rPr>
  </w:style>
  <w:style w:type="character" w:customStyle="1" w:styleId="FooterChar1">
    <w:name w:val="Footer Char1"/>
    <w:rsid w:val="00ED24F6"/>
    <w:rPr>
      <w:rFonts w:ascii="Times New Roman" w:eastAsia="SimSun" w:hAnsi="Times New Roman" w:cs="Lucida Sans"/>
      <w:kern w:val="1"/>
      <w:lang w:val="en-CA" w:eastAsia="hi-IN" w:bidi="hi-IN"/>
    </w:rPr>
  </w:style>
  <w:style w:type="character" w:customStyle="1" w:styleId="BalloonTextChar1">
    <w:name w:val="Balloon Text Char1"/>
    <w:rsid w:val="00ED24F6"/>
    <w:rPr>
      <w:rFonts w:ascii="Times New Roman" w:eastAsia="SimSun" w:hAnsi="Times New Roman" w:cs="Lucida Sans"/>
      <w:kern w:val="1"/>
      <w:lang w:val="en-CA" w:eastAsia="hi-IN" w:bidi="hi-IN"/>
    </w:rPr>
  </w:style>
  <w:style w:type="character" w:customStyle="1" w:styleId="HeaderChar1">
    <w:name w:val="Header Char1"/>
    <w:rsid w:val="00ED24F6"/>
    <w:rPr>
      <w:rFonts w:ascii="Times New Roman" w:eastAsia="SimSun" w:hAnsi="Times New Roman" w:cs="Lucida Sans"/>
      <w:kern w:val="1"/>
      <w:lang w:val="en-CA" w:eastAsia="hi-IN" w:bidi="hi-IN"/>
    </w:rPr>
  </w:style>
  <w:style w:type="character" w:customStyle="1" w:styleId="BodyTextIndentChar1">
    <w:name w:val="Body Text Indent Char1"/>
    <w:rsid w:val="00ED24F6"/>
    <w:rPr>
      <w:rFonts w:ascii="Times New Roman" w:eastAsia="SimSun" w:hAnsi="Times New Roman" w:cs="Lucida Sans"/>
      <w:kern w:val="1"/>
      <w:lang w:val="en-CA" w:eastAsia="hi-IN" w:bidi="hi-IN"/>
    </w:rPr>
  </w:style>
  <w:style w:type="character" w:customStyle="1" w:styleId="HTMLPreformattedChar1">
    <w:name w:val="HTML Preformatted Char1"/>
    <w:rsid w:val="00ED24F6"/>
    <w:rPr>
      <w:rFonts w:ascii="Times New Roman" w:eastAsia="SimSun" w:hAnsi="Times New Roman" w:cs="Lucida Sans"/>
      <w:kern w:val="1"/>
      <w:lang w:val="en-CA" w:eastAsia="hi-IN" w:bidi="hi-IN"/>
    </w:rPr>
  </w:style>
  <w:style w:type="character" w:customStyle="1" w:styleId="CommentTextChar2">
    <w:name w:val="Comment Text Char2"/>
    <w:rsid w:val="00ED24F6"/>
    <w:rPr>
      <w:rFonts w:ascii="Times New Roman" w:eastAsia="SimSun" w:hAnsi="Times New Roman" w:cs="Mangal"/>
      <w:kern w:val="1"/>
      <w:sz w:val="18"/>
      <w:szCs w:val="18"/>
      <w:lang w:val="en-CA" w:eastAsia="hi-IN" w:bidi="hi-IN"/>
    </w:rPr>
  </w:style>
  <w:style w:type="character" w:customStyle="1" w:styleId="CommentSubjectChar2">
    <w:name w:val="Comment Subject Char2"/>
    <w:rsid w:val="00ED24F6"/>
    <w:rPr>
      <w:rFonts w:ascii="Times New Roman" w:eastAsia="SimSun" w:hAnsi="Times New Roman" w:cs="Mangal"/>
      <w:b/>
      <w:kern w:val="1"/>
      <w:sz w:val="18"/>
      <w:szCs w:val="18"/>
      <w:lang w:val="en-CA" w:eastAsia="hi-IN" w:bidi="hi-IN"/>
    </w:rPr>
  </w:style>
  <w:style w:type="character" w:customStyle="1" w:styleId="WW-DefaultParagraphFont1">
    <w:name w:val="WW-Default Paragraph Font1"/>
    <w:rsid w:val="00ED24F6"/>
  </w:style>
  <w:style w:type="character" w:customStyle="1" w:styleId="WW-DefaultParagraphFont11">
    <w:name w:val="WW-Default Paragraph Font11"/>
    <w:rsid w:val="00ED24F6"/>
  </w:style>
  <w:style w:type="character" w:customStyle="1" w:styleId="CommentReference2">
    <w:name w:val="Comment Reference2"/>
    <w:rsid w:val="00ED24F6"/>
    <w:rPr>
      <w:rFonts w:cs="Times New Roman"/>
    </w:rPr>
  </w:style>
  <w:style w:type="character" w:customStyle="1" w:styleId="msoins0">
    <w:name w:val="msoins"/>
    <w:rsid w:val="00ED24F6"/>
    <w:rPr>
      <w:rFonts w:cs="Times New Roman"/>
    </w:rPr>
  </w:style>
  <w:style w:type="character" w:styleId="Strong">
    <w:name w:val="Strong"/>
    <w:qFormat/>
    <w:rsid w:val="00ED24F6"/>
    <w:rPr>
      <w:rFonts w:cs="Times New Roman"/>
      <w:b/>
      <w:bCs/>
    </w:rPr>
  </w:style>
  <w:style w:type="character" w:customStyle="1" w:styleId="CharChar1">
    <w:name w:val="Char Char1"/>
    <w:rsid w:val="00ED24F6"/>
    <w:rPr>
      <w:rFonts w:ascii="Calibri" w:hAnsi="Calibri" w:cs="Times New Roman"/>
      <w:b/>
      <w:bCs/>
      <w:i/>
      <w:iCs/>
      <w:color w:val="4F81BD"/>
      <w:kern w:val="1"/>
      <w:sz w:val="24"/>
      <w:lang w:val="en-CA" w:eastAsia="hi-IN" w:bidi="hi-IN"/>
    </w:rPr>
  </w:style>
  <w:style w:type="character" w:customStyle="1" w:styleId="DocumentMapChar">
    <w:name w:val="Document Map Char"/>
    <w:rsid w:val="00ED24F6"/>
    <w:rPr>
      <w:rFonts w:ascii="Tahoma" w:eastAsia="SimSun" w:hAnsi="Tahoma" w:cs="Mangal"/>
      <w:kern w:val="1"/>
      <w:sz w:val="14"/>
      <w:szCs w:val="14"/>
      <w:lang w:val="en-CA" w:eastAsia="hi-IN" w:bidi="hi-IN"/>
    </w:rPr>
  </w:style>
  <w:style w:type="character" w:customStyle="1" w:styleId="BodyTextChar2">
    <w:name w:val="Body Text Char2"/>
    <w:rsid w:val="00ED24F6"/>
    <w:rPr>
      <w:rFonts w:eastAsia="SimSun" w:cs="Mangal"/>
      <w:kern w:val="1"/>
      <w:sz w:val="24"/>
      <w:szCs w:val="21"/>
      <w:lang w:val="en-CA" w:eastAsia="hi-IN" w:bidi="hi-IN"/>
    </w:rPr>
  </w:style>
  <w:style w:type="character" w:customStyle="1" w:styleId="FooterChar2">
    <w:name w:val="Footer Char2"/>
    <w:rsid w:val="00ED24F6"/>
    <w:rPr>
      <w:rFonts w:eastAsia="SimSun" w:cs="Mangal"/>
      <w:kern w:val="1"/>
      <w:sz w:val="24"/>
      <w:szCs w:val="21"/>
      <w:lang w:val="en-CA" w:eastAsia="hi-IN" w:bidi="hi-IN"/>
    </w:rPr>
  </w:style>
  <w:style w:type="character" w:customStyle="1" w:styleId="BalloonTextChar2">
    <w:name w:val="Balloon Text Char2"/>
    <w:rsid w:val="00ED24F6"/>
    <w:rPr>
      <w:rFonts w:eastAsia="SimSun" w:cs="Mangal"/>
      <w:kern w:val="1"/>
      <w:sz w:val="0"/>
      <w:szCs w:val="0"/>
      <w:lang w:val="en-CA" w:eastAsia="hi-IN" w:bidi="hi-IN"/>
    </w:rPr>
  </w:style>
  <w:style w:type="character" w:customStyle="1" w:styleId="HeaderChar2">
    <w:name w:val="Header Char2"/>
    <w:rsid w:val="00ED24F6"/>
    <w:rPr>
      <w:rFonts w:eastAsia="SimSun" w:cs="Mangal"/>
      <w:kern w:val="1"/>
      <w:sz w:val="24"/>
      <w:szCs w:val="21"/>
      <w:lang w:val="en-CA" w:eastAsia="hi-IN" w:bidi="hi-IN"/>
    </w:rPr>
  </w:style>
  <w:style w:type="character" w:customStyle="1" w:styleId="BodyTextIndentChar2">
    <w:name w:val="Body Text Indent Char2"/>
    <w:rsid w:val="00ED24F6"/>
    <w:rPr>
      <w:rFonts w:eastAsia="SimSun" w:cs="Mangal"/>
      <w:kern w:val="1"/>
      <w:sz w:val="24"/>
      <w:szCs w:val="21"/>
      <w:lang w:val="en-CA" w:eastAsia="hi-IN" w:bidi="hi-IN"/>
    </w:rPr>
  </w:style>
  <w:style w:type="character" w:customStyle="1" w:styleId="HTMLPreformattedChar2">
    <w:name w:val="HTML Preformatted Char2"/>
    <w:rsid w:val="00ED24F6"/>
    <w:rPr>
      <w:rFonts w:ascii="Courier New" w:eastAsia="SimSun" w:hAnsi="Courier New" w:cs="Mangal"/>
      <w:kern w:val="1"/>
      <w:sz w:val="20"/>
      <w:szCs w:val="18"/>
      <w:lang w:val="en-CA" w:eastAsia="hi-IN" w:bidi="hi-IN"/>
    </w:rPr>
  </w:style>
  <w:style w:type="character" w:customStyle="1" w:styleId="CommentTextChar3">
    <w:name w:val="Comment Text Char3"/>
    <w:rsid w:val="00ED24F6"/>
    <w:rPr>
      <w:rFonts w:eastAsia="SimSun" w:cs="Mangal"/>
      <w:kern w:val="1"/>
      <w:sz w:val="20"/>
      <w:szCs w:val="18"/>
      <w:lang w:val="en-CA" w:eastAsia="hi-IN" w:bidi="hi-IN"/>
    </w:rPr>
  </w:style>
  <w:style w:type="character" w:customStyle="1" w:styleId="CommentSubjectChar3">
    <w:name w:val="Comment Subject Char3"/>
    <w:rsid w:val="00ED24F6"/>
    <w:rPr>
      <w:rFonts w:eastAsia="SimSun" w:cs="Mangal"/>
      <w:b/>
      <w:bCs/>
      <w:kern w:val="1"/>
      <w:sz w:val="20"/>
      <w:szCs w:val="18"/>
      <w:lang w:val="en-CA" w:eastAsia="hi-IN" w:bidi="hi-IN"/>
    </w:rPr>
  </w:style>
  <w:style w:type="character" w:customStyle="1" w:styleId="DocumentMapChar1">
    <w:name w:val="Document Map Char1"/>
    <w:rsid w:val="00ED24F6"/>
    <w:rPr>
      <w:rFonts w:eastAsia="SimSun" w:cs="Mangal"/>
      <w:kern w:val="1"/>
      <w:sz w:val="0"/>
      <w:szCs w:val="0"/>
      <w:lang w:val="en-CA" w:eastAsia="hi-IN" w:bidi="hi-IN"/>
    </w:rPr>
  </w:style>
  <w:style w:type="paragraph" w:customStyle="1" w:styleId="Heading">
    <w:name w:val="Heading"/>
    <w:basedOn w:val="Normal"/>
    <w:next w:val="BodyText"/>
    <w:rsid w:val="00ED24F6"/>
    <w:pPr>
      <w:keepNext/>
      <w:spacing w:before="240" w:after="120"/>
    </w:pPr>
    <w:rPr>
      <w:rFonts w:ascii="Arial" w:hAnsi="Arial"/>
      <w:sz w:val="28"/>
      <w:szCs w:val="28"/>
    </w:rPr>
  </w:style>
  <w:style w:type="paragraph" w:styleId="BodyText">
    <w:name w:val="Body Text"/>
    <w:basedOn w:val="Normal"/>
    <w:rsid w:val="00ED24F6"/>
    <w:pPr>
      <w:spacing w:after="120"/>
    </w:pPr>
  </w:style>
  <w:style w:type="paragraph" w:styleId="List">
    <w:name w:val="List"/>
    <w:basedOn w:val="Normal"/>
    <w:rsid w:val="00ED24F6"/>
    <w:pPr>
      <w:spacing w:after="120"/>
    </w:pPr>
  </w:style>
  <w:style w:type="paragraph" w:styleId="Caption">
    <w:name w:val="caption"/>
    <w:basedOn w:val="Normal"/>
    <w:qFormat/>
    <w:rsid w:val="00ED24F6"/>
    <w:pPr>
      <w:suppressLineNumbers/>
      <w:spacing w:before="120" w:after="120"/>
    </w:pPr>
    <w:rPr>
      <w:i/>
      <w:iCs/>
    </w:rPr>
  </w:style>
  <w:style w:type="paragraph" w:customStyle="1" w:styleId="Index">
    <w:name w:val="Index"/>
    <w:basedOn w:val="Normal"/>
    <w:rsid w:val="00ED24F6"/>
    <w:pPr>
      <w:suppressLineNumbers/>
    </w:pPr>
  </w:style>
  <w:style w:type="paragraph" w:styleId="Footer">
    <w:name w:val="footer"/>
    <w:basedOn w:val="Normal"/>
    <w:rsid w:val="00ED24F6"/>
    <w:pPr>
      <w:suppressLineNumbers/>
    </w:pPr>
  </w:style>
  <w:style w:type="paragraph" w:styleId="BalloonText">
    <w:name w:val="Balloon Text"/>
    <w:basedOn w:val="Normal"/>
    <w:rsid w:val="00ED24F6"/>
  </w:style>
  <w:style w:type="paragraph" w:customStyle="1" w:styleId="CommentText1">
    <w:name w:val="Comment Text1"/>
    <w:basedOn w:val="Normal"/>
    <w:rsid w:val="00ED24F6"/>
  </w:style>
  <w:style w:type="paragraph" w:customStyle="1" w:styleId="CommentSubject1">
    <w:name w:val="Comment Subject1"/>
    <w:basedOn w:val="CommentText1"/>
    <w:rsid w:val="00ED24F6"/>
  </w:style>
  <w:style w:type="paragraph" w:styleId="TOC1">
    <w:name w:val="toc 1"/>
    <w:basedOn w:val="Normal"/>
    <w:rsid w:val="00ED24F6"/>
    <w:pPr>
      <w:spacing w:before="120"/>
    </w:pPr>
    <w:rPr>
      <w:rFonts w:ascii="Cambria" w:hAnsi="Cambria"/>
      <w:b/>
    </w:rPr>
  </w:style>
  <w:style w:type="paragraph" w:styleId="TOC2">
    <w:name w:val="toc 2"/>
    <w:basedOn w:val="Normal"/>
    <w:rsid w:val="00ED24F6"/>
    <w:pPr>
      <w:ind w:left="240"/>
    </w:pPr>
    <w:rPr>
      <w:rFonts w:ascii="Cambria" w:hAnsi="Cambria"/>
      <w:b/>
      <w:sz w:val="22"/>
      <w:szCs w:val="22"/>
    </w:rPr>
  </w:style>
  <w:style w:type="paragraph" w:styleId="TOC3">
    <w:name w:val="toc 3"/>
    <w:basedOn w:val="Normal"/>
    <w:rsid w:val="00ED24F6"/>
    <w:pPr>
      <w:ind w:left="480"/>
    </w:pPr>
    <w:rPr>
      <w:rFonts w:ascii="Cambria" w:hAnsi="Cambria"/>
      <w:sz w:val="22"/>
      <w:szCs w:val="22"/>
    </w:rPr>
  </w:style>
  <w:style w:type="paragraph" w:styleId="Header">
    <w:name w:val="header"/>
    <w:basedOn w:val="Normal"/>
    <w:rsid w:val="00ED24F6"/>
    <w:pPr>
      <w:suppressLineNumbers/>
    </w:pPr>
  </w:style>
  <w:style w:type="paragraph" w:styleId="TOC4">
    <w:name w:val="toc 4"/>
    <w:basedOn w:val="Normal"/>
    <w:rsid w:val="00ED24F6"/>
    <w:pPr>
      <w:ind w:left="720"/>
    </w:pPr>
    <w:rPr>
      <w:rFonts w:ascii="Cambria" w:hAnsi="Cambria"/>
      <w:sz w:val="20"/>
      <w:szCs w:val="20"/>
    </w:rPr>
  </w:style>
  <w:style w:type="paragraph" w:styleId="TOC5">
    <w:name w:val="toc 5"/>
    <w:basedOn w:val="Normal"/>
    <w:rsid w:val="00ED24F6"/>
    <w:pPr>
      <w:ind w:left="960"/>
    </w:pPr>
    <w:rPr>
      <w:rFonts w:ascii="Cambria" w:hAnsi="Cambria"/>
      <w:sz w:val="20"/>
      <w:szCs w:val="20"/>
    </w:rPr>
  </w:style>
  <w:style w:type="paragraph" w:styleId="TOC6">
    <w:name w:val="toc 6"/>
    <w:basedOn w:val="Normal"/>
    <w:rsid w:val="00ED24F6"/>
    <w:pPr>
      <w:ind w:left="1200"/>
    </w:pPr>
    <w:rPr>
      <w:rFonts w:ascii="Cambria" w:hAnsi="Cambria"/>
      <w:sz w:val="20"/>
      <w:szCs w:val="20"/>
    </w:rPr>
  </w:style>
  <w:style w:type="paragraph" w:styleId="TOC7">
    <w:name w:val="toc 7"/>
    <w:basedOn w:val="Normal"/>
    <w:rsid w:val="00ED24F6"/>
    <w:pPr>
      <w:ind w:left="1440"/>
    </w:pPr>
    <w:rPr>
      <w:rFonts w:ascii="Cambria" w:hAnsi="Cambria"/>
      <w:sz w:val="20"/>
      <w:szCs w:val="20"/>
    </w:rPr>
  </w:style>
  <w:style w:type="paragraph" w:styleId="TOC8">
    <w:name w:val="toc 8"/>
    <w:basedOn w:val="Normal"/>
    <w:rsid w:val="00ED24F6"/>
    <w:pPr>
      <w:ind w:left="1680"/>
    </w:pPr>
    <w:rPr>
      <w:rFonts w:ascii="Cambria" w:hAnsi="Cambria"/>
      <w:sz w:val="20"/>
      <w:szCs w:val="20"/>
    </w:rPr>
  </w:style>
  <w:style w:type="paragraph" w:styleId="TOC9">
    <w:name w:val="toc 9"/>
    <w:basedOn w:val="Normal"/>
    <w:rsid w:val="00ED24F6"/>
    <w:pPr>
      <w:ind w:left="1920"/>
    </w:pPr>
    <w:rPr>
      <w:rFonts w:ascii="Cambria" w:hAnsi="Cambria"/>
      <w:sz w:val="20"/>
      <w:szCs w:val="20"/>
    </w:rPr>
  </w:style>
  <w:style w:type="paragraph" w:styleId="NormalWeb">
    <w:name w:val="Normal (Web)"/>
    <w:basedOn w:val="Normal"/>
    <w:rsid w:val="00ED24F6"/>
  </w:style>
  <w:style w:type="paragraph" w:customStyle="1" w:styleId="BoldQuestion">
    <w:name w:val="Bold Question"/>
    <w:basedOn w:val="Normal"/>
    <w:rsid w:val="00ED24F6"/>
  </w:style>
  <w:style w:type="paragraph" w:styleId="BodyTextIndent">
    <w:name w:val="Body Text Indent"/>
    <w:basedOn w:val="Normal"/>
    <w:rsid w:val="00ED24F6"/>
    <w:pPr>
      <w:ind w:left="-360"/>
    </w:pPr>
  </w:style>
  <w:style w:type="paragraph" w:styleId="HTMLPreformatted">
    <w:name w:val="HTML Preformatted"/>
    <w:basedOn w:val="Normal"/>
    <w:rsid w:val="00ED24F6"/>
  </w:style>
  <w:style w:type="paragraph" w:customStyle="1" w:styleId="Caption1">
    <w:name w:val="Caption1"/>
    <w:basedOn w:val="Normal"/>
    <w:rsid w:val="00ED24F6"/>
  </w:style>
  <w:style w:type="paragraph" w:customStyle="1" w:styleId="TableContents">
    <w:name w:val="Table Contents"/>
    <w:basedOn w:val="Normal"/>
    <w:rsid w:val="00ED24F6"/>
    <w:pPr>
      <w:suppressLineNumbers/>
    </w:pPr>
  </w:style>
  <w:style w:type="paragraph" w:customStyle="1" w:styleId="Heading11">
    <w:name w:val="Heading 11"/>
    <w:next w:val="Normal"/>
    <w:rsid w:val="00ED24F6"/>
    <w:pPr>
      <w:widowControl w:val="0"/>
      <w:suppressAutoHyphens/>
      <w:autoSpaceDE w:val="0"/>
    </w:pPr>
    <w:rPr>
      <w:rFonts w:ascii="Courier New" w:eastAsia="Arial" w:hAnsi="Courier New" w:cs="Courier New"/>
      <w:b/>
      <w:bCs/>
      <w:color w:val="000000"/>
      <w:kern w:val="1"/>
      <w:sz w:val="32"/>
      <w:szCs w:val="32"/>
      <w:lang w:val="en-CA" w:eastAsia="hi-IN" w:bidi="hi-IN"/>
    </w:rPr>
  </w:style>
  <w:style w:type="paragraph" w:customStyle="1" w:styleId="Heading21">
    <w:name w:val="Heading 21"/>
    <w:next w:val="Normal"/>
    <w:rsid w:val="00ED24F6"/>
    <w:pPr>
      <w:widowControl w:val="0"/>
      <w:suppressAutoHyphens/>
      <w:autoSpaceDE w:val="0"/>
    </w:pPr>
    <w:rPr>
      <w:rFonts w:ascii="Courier New" w:eastAsia="Arial" w:hAnsi="Courier New" w:cs="Courier New"/>
      <w:b/>
      <w:bCs/>
      <w:i/>
      <w:iCs/>
      <w:color w:val="000000"/>
      <w:kern w:val="1"/>
      <w:sz w:val="28"/>
      <w:szCs w:val="28"/>
      <w:lang w:val="en-CA" w:eastAsia="hi-IN" w:bidi="hi-IN"/>
    </w:rPr>
  </w:style>
  <w:style w:type="paragraph" w:customStyle="1" w:styleId="Heading31">
    <w:name w:val="Heading 31"/>
    <w:next w:val="Normal"/>
    <w:rsid w:val="00ED24F6"/>
    <w:pPr>
      <w:widowControl w:val="0"/>
      <w:suppressAutoHyphens/>
      <w:autoSpaceDE w:val="0"/>
    </w:pPr>
    <w:rPr>
      <w:rFonts w:ascii="Courier New" w:eastAsia="Arial" w:hAnsi="Courier New" w:cs="Courier New"/>
      <w:b/>
      <w:bCs/>
      <w:color w:val="000000"/>
      <w:kern w:val="1"/>
      <w:sz w:val="26"/>
      <w:szCs w:val="26"/>
      <w:lang w:val="en-CA" w:eastAsia="hi-IN" w:bidi="hi-IN"/>
    </w:rPr>
  </w:style>
  <w:style w:type="paragraph" w:customStyle="1" w:styleId="TableHeading">
    <w:name w:val="Table Heading"/>
    <w:basedOn w:val="TableContents"/>
    <w:rsid w:val="00ED24F6"/>
    <w:pPr>
      <w:jc w:val="center"/>
    </w:pPr>
    <w:rPr>
      <w:b/>
      <w:bCs/>
    </w:rPr>
  </w:style>
  <w:style w:type="paragraph" w:styleId="CommentText">
    <w:name w:val="annotation text"/>
    <w:basedOn w:val="Normal"/>
    <w:rsid w:val="00ED24F6"/>
    <w:rPr>
      <w:rFonts w:cs="Mangal"/>
      <w:sz w:val="20"/>
      <w:szCs w:val="18"/>
    </w:rPr>
  </w:style>
  <w:style w:type="paragraph" w:styleId="CommentSubject">
    <w:name w:val="annotation subject"/>
    <w:basedOn w:val="CommentText"/>
    <w:next w:val="CommentText"/>
    <w:rsid w:val="00ED24F6"/>
    <w:rPr>
      <w:b/>
      <w:sz w:val="18"/>
    </w:rPr>
  </w:style>
  <w:style w:type="paragraph" w:customStyle="1" w:styleId="Contents10">
    <w:name w:val="Contents 10"/>
    <w:basedOn w:val="Index"/>
    <w:rsid w:val="00ED24F6"/>
    <w:pPr>
      <w:ind w:left="2547"/>
    </w:pPr>
  </w:style>
  <w:style w:type="paragraph" w:customStyle="1" w:styleId="Style">
    <w:name w:val="Style"/>
    <w:basedOn w:val="Normal"/>
    <w:next w:val="BodyText"/>
    <w:rsid w:val="00ED24F6"/>
    <w:pPr>
      <w:spacing w:after="120" w:line="240" w:lineRule="auto"/>
    </w:pPr>
    <w:rPr>
      <w:szCs w:val="20"/>
    </w:rPr>
  </w:style>
  <w:style w:type="paragraph" w:customStyle="1" w:styleId="CommentText2">
    <w:name w:val="Comment Text2"/>
    <w:basedOn w:val="Normal"/>
    <w:rsid w:val="00ED24F6"/>
    <w:pPr>
      <w:spacing w:line="240" w:lineRule="auto"/>
    </w:pPr>
    <w:rPr>
      <w:szCs w:val="20"/>
    </w:rPr>
  </w:style>
  <w:style w:type="paragraph" w:customStyle="1" w:styleId="CommentSubject2">
    <w:name w:val="Comment Subject2"/>
    <w:basedOn w:val="CommentText2"/>
    <w:rsid w:val="00ED24F6"/>
  </w:style>
  <w:style w:type="paragraph" w:customStyle="1" w:styleId="ColorfulShading-Accent11">
    <w:name w:val="Colorful Shading - Accent 11"/>
    <w:rsid w:val="00ED24F6"/>
    <w:pPr>
      <w:widowControl w:val="0"/>
      <w:suppressAutoHyphens/>
    </w:pPr>
    <w:rPr>
      <w:rFonts w:eastAsia="SimSun" w:cs="Mangal"/>
      <w:kern w:val="1"/>
      <w:sz w:val="24"/>
      <w:szCs w:val="24"/>
      <w:lang w:val="en-CA" w:eastAsia="hi-IN" w:bidi="hi-IN"/>
    </w:rPr>
  </w:style>
  <w:style w:type="paragraph" w:customStyle="1" w:styleId="Framecontents">
    <w:name w:val="Frame contents"/>
    <w:rsid w:val="00ED24F6"/>
    <w:pPr>
      <w:widowControl w:val="0"/>
      <w:suppressAutoHyphens/>
      <w:spacing w:after="120"/>
    </w:pPr>
    <w:rPr>
      <w:rFonts w:eastAsia="SimSun" w:cs="Lucida Sans"/>
      <w:kern w:val="1"/>
      <w:sz w:val="24"/>
      <w:lang w:val="en-CA" w:eastAsia="hi-IN" w:bidi="hi-IN"/>
    </w:rPr>
  </w:style>
  <w:style w:type="paragraph" w:customStyle="1" w:styleId="HeaderIdent">
    <w:name w:val="HeaderIdent"/>
    <w:rsid w:val="00ED24F6"/>
    <w:pPr>
      <w:widowControl w:val="0"/>
      <w:suppressAutoHyphens/>
      <w:spacing w:line="400" w:lineRule="exact"/>
    </w:pPr>
    <w:rPr>
      <w:rFonts w:eastAsia="Arial"/>
      <w:b/>
      <w:bCs/>
      <w:sz w:val="48"/>
      <w:lang w:eastAsia="ar-SA"/>
    </w:rPr>
  </w:style>
  <w:style w:type="paragraph" w:customStyle="1" w:styleId="Address">
    <w:name w:val="Address"/>
    <w:rsid w:val="00ED24F6"/>
    <w:pPr>
      <w:widowControl w:val="0"/>
      <w:suppressAutoHyphens/>
      <w:spacing w:line="220" w:lineRule="exact"/>
    </w:pPr>
    <w:rPr>
      <w:rFonts w:eastAsia="Arial"/>
      <w:sz w:val="16"/>
      <w:lang w:eastAsia="ar-SA"/>
    </w:rPr>
  </w:style>
  <w:style w:type="paragraph" w:customStyle="1" w:styleId="SalLines">
    <w:name w:val="SalLines"/>
    <w:rsid w:val="00ED24F6"/>
    <w:pPr>
      <w:widowControl w:val="0"/>
      <w:suppressAutoHyphens/>
      <w:spacing w:line="480" w:lineRule="exact"/>
      <w:ind w:left="835" w:hanging="835"/>
    </w:pPr>
    <w:rPr>
      <w:rFonts w:eastAsia="Arial"/>
      <w:lang w:eastAsia="ar-SA"/>
    </w:rPr>
  </w:style>
  <w:style w:type="paragraph" w:customStyle="1" w:styleId="FirstSalLine">
    <w:name w:val="FirstSalLine"/>
    <w:rsid w:val="00ED24F6"/>
    <w:pPr>
      <w:widowControl w:val="0"/>
      <w:suppressAutoHyphens/>
      <w:spacing w:line="580" w:lineRule="exact"/>
      <w:ind w:left="835" w:hanging="835"/>
    </w:pPr>
    <w:rPr>
      <w:rFonts w:eastAsia="Arial"/>
      <w:lang w:eastAsia="ar-SA"/>
    </w:rPr>
  </w:style>
  <w:style w:type="paragraph" w:customStyle="1" w:styleId="Heading10">
    <w:name w:val="Heading1"/>
    <w:basedOn w:val="TOC1"/>
    <w:rsid w:val="00ED24F6"/>
    <w:pPr>
      <w:jc w:val="center"/>
    </w:pPr>
  </w:style>
  <w:style w:type="paragraph" w:styleId="DocumentMap">
    <w:name w:val="Document Map"/>
    <w:basedOn w:val="Normal"/>
    <w:rsid w:val="00ED24F6"/>
    <w:rPr>
      <w:rFonts w:ascii="Tahoma" w:hAnsi="Tahoma" w:cs="Mangal"/>
      <w:sz w:val="16"/>
      <w:szCs w:val="14"/>
    </w:rPr>
  </w:style>
  <w:style w:type="character" w:customStyle="1" w:styleId="style1">
    <w:name w:val="style1"/>
    <w:rsid w:val="003C2192"/>
  </w:style>
  <w:style w:type="paragraph" w:customStyle="1" w:styleId="ColorfulShading-Accent12">
    <w:name w:val="Colorful Shading - Accent 12"/>
    <w:hidden/>
    <w:uiPriority w:val="99"/>
    <w:semiHidden/>
    <w:rsid w:val="00255716"/>
    <w:rPr>
      <w:rFonts w:eastAsia="SimSun" w:cs="Lucida Sans"/>
      <w:kern w:val="1"/>
      <w:sz w:val="24"/>
      <w:szCs w:val="24"/>
      <w:lang w:val="en-CA"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tatca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93A27-795A-469D-B2BF-A6BFD2EAB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84D7B136.dotm</Template>
  <TotalTime>0</TotalTime>
  <Pages>26</Pages>
  <Words>6034</Words>
  <Characters>34398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Title: Posttraumatic Growth in Coronary Artery Disease Outpatients: Relationship to Objective and Subjective Threat and Health Service Use</vt:lpstr>
    </vt:vector>
  </TitlesOfParts>
  <Company>York University</Company>
  <LinksUpToDate>false</LinksUpToDate>
  <CharactersWithSpaces>40352</CharactersWithSpaces>
  <SharedDoc>false</SharedDoc>
  <HLinks>
    <vt:vector size="6" baseType="variant">
      <vt:variant>
        <vt:i4>7864446</vt:i4>
      </vt:variant>
      <vt:variant>
        <vt:i4>0</vt:i4>
      </vt:variant>
      <vt:variant>
        <vt:i4>0</vt:i4>
      </vt:variant>
      <vt:variant>
        <vt:i4>5</vt:i4>
      </vt:variant>
      <vt:variant>
        <vt:lpwstr>http://www.statcan.ca/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Posttraumatic Growth in Coronary Artery Disease Outpatients: Relationship to Objective and Subjective Threat and Health Service Use</dc:title>
  <dc:subject/>
  <dc:creator>Yvonne Leung</dc:creator>
  <cp:keywords/>
  <cp:lastModifiedBy>Yongyao Tan</cp:lastModifiedBy>
  <cp:revision>2</cp:revision>
  <cp:lastPrinted>2011-09-29T15:57:00Z</cp:lastPrinted>
  <dcterms:created xsi:type="dcterms:W3CDTF">2013-06-24T15:10:00Z</dcterms:created>
  <dcterms:modified xsi:type="dcterms:W3CDTF">2013-06-24T15:10:00Z</dcterms:modified>
</cp:coreProperties>
</file>