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DA945" w14:textId="476E63D6" w:rsidR="00F47520" w:rsidRPr="00F47520" w:rsidRDefault="00F47520" w:rsidP="00E84979">
      <w:pPr>
        <w:spacing w:line="360" w:lineRule="auto"/>
        <w:rPr>
          <w:rFonts w:ascii="Times New Roman" w:hAnsi="Times New Roman" w:cs="Times New Roman"/>
          <w:b/>
          <w:lang w:val="en-CA"/>
        </w:rPr>
      </w:pPr>
      <w:r w:rsidRPr="00F47520">
        <w:rPr>
          <w:rFonts w:ascii="Times New Roman" w:hAnsi="Times New Roman" w:cs="Times New Roman"/>
          <w:b/>
          <w:lang w:val="en-CA"/>
        </w:rPr>
        <w:t xml:space="preserve">Clarity, Impurity, and Discant Structure in Mesopotamian Music </w:t>
      </w:r>
    </w:p>
    <w:p w14:paraId="0FF7DA7D" w14:textId="42937C15" w:rsidR="00B56D62" w:rsidRPr="00F47520" w:rsidRDefault="00F47520" w:rsidP="00E84979">
      <w:pPr>
        <w:spacing w:line="360" w:lineRule="auto"/>
        <w:rPr>
          <w:rFonts w:ascii="Times New Roman" w:hAnsi="Times New Roman" w:cs="Times New Roman"/>
          <w:lang w:val="en-CA"/>
        </w:rPr>
      </w:pPr>
      <w:r w:rsidRPr="00F47520">
        <w:rPr>
          <w:rFonts w:ascii="Times New Roman" w:hAnsi="Times New Roman" w:cs="Times New Roman"/>
          <w:lang w:val="en-CA"/>
        </w:rPr>
        <w:t>Current Musicology 50th Anniversary Conference, Columbia University, NYC</w:t>
      </w:r>
      <w:r>
        <w:rPr>
          <w:rFonts w:ascii="Times New Roman" w:hAnsi="Times New Roman" w:cs="Times New Roman"/>
          <w:lang w:val="en-CA"/>
        </w:rPr>
        <w:t>, March 28, 2015</w:t>
      </w:r>
    </w:p>
    <w:p w14:paraId="6AC3B1D6" w14:textId="483FB6DE" w:rsidR="00F47520" w:rsidRDefault="00F47520" w:rsidP="00E84979">
      <w:pPr>
        <w:spacing w:line="360" w:lineRule="auto"/>
        <w:rPr>
          <w:rFonts w:ascii="Times New Roman" w:hAnsi="Times New Roman" w:cs="Times New Roman"/>
          <w:lang w:val="en-CA"/>
        </w:rPr>
      </w:pPr>
      <w:r>
        <w:rPr>
          <w:rFonts w:ascii="Times New Roman" w:hAnsi="Times New Roman" w:cs="Times New Roman"/>
          <w:lang w:val="en-CA"/>
        </w:rPr>
        <w:t>Jay Rahn</w:t>
      </w:r>
    </w:p>
    <w:p w14:paraId="7A3B191F" w14:textId="77777777" w:rsidR="00F47520" w:rsidRPr="00F47520" w:rsidRDefault="00F47520" w:rsidP="00E84979">
      <w:pPr>
        <w:spacing w:line="360" w:lineRule="auto"/>
        <w:rPr>
          <w:rFonts w:ascii="Times New Roman" w:hAnsi="Times New Roman" w:cs="Times New Roman"/>
        </w:rPr>
      </w:pPr>
    </w:p>
    <w:p w14:paraId="2C4DB95C" w14:textId="77777777" w:rsidR="001C4AE6" w:rsidRDefault="001C4AE6" w:rsidP="00E84979">
      <w:pPr>
        <w:spacing w:line="360" w:lineRule="auto"/>
      </w:pPr>
      <w:r>
        <w:t xml:space="preserve">The purpose of this report is twofold: </w:t>
      </w:r>
    </w:p>
    <w:p w14:paraId="3CCCC288" w14:textId="77777777" w:rsidR="00726CD5" w:rsidRDefault="001C4AE6" w:rsidP="00E84979">
      <w:pPr>
        <w:pStyle w:val="ListParagraph"/>
        <w:numPr>
          <w:ilvl w:val="0"/>
          <w:numId w:val="4"/>
        </w:numPr>
        <w:spacing w:line="360" w:lineRule="auto"/>
      </w:pPr>
      <w:r>
        <w:t xml:space="preserve">to determine for Mesopotamian tuning what the contrast between </w:t>
      </w:r>
      <w:r w:rsidRPr="00726CD5">
        <w:rPr>
          <w:i/>
        </w:rPr>
        <w:t xml:space="preserve">zaku </w:t>
      </w:r>
      <w:r>
        <w:t xml:space="preserve"> and </w:t>
      </w:r>
      <w:r w:rsidRPr="00726CD5">
        <w:rPr>
          <w:i/>
        </w:rPr>
        <w:t>la-zaku</w:t>
      </w:r>
      <w:r>
        <w:t xml:space="preserve"> referred to; </w:t>
      </w:r>
    </w:p>
    <w:p w14:paraId="164FB985" w14:textId="74A7466D" w:rsidR="001C4AE6" w:rsidRDefault="00B423EB" w:rsidP="00E84979">
      <w:pPr>
        <w:pStyle w:val="ListParagraph"/>
        <w:numPr>
          <w:ilvl w:val="0"/>
          <w:numId w:val="4"/>
        </w:numPr>
        <w:spacing w:line="360" w:lineRule="auto"/>
      </w:pPr>
      <w:r>
        <w:t>to show what the result of this determination</w:t>
      </w:r>
      <w:r w:rsidR="001C4AE6">
        <w:t xml:space="preserve"> </w:t>
      </w:r>
      <w:r w:rsidR="008A68AD">
        <w:t xml:space="preserve">is </w:t>
      </w:r>
      <w:r w:rsidR="001C4AE6">
        <w:t xml:space="preserve">for </w:t>
      </w:r>
      <w:r w:rsidR="00A02F05">
        <w:t xml:space="preserve">understanding Mesopotamian music in general and, in particular, for </w:t>
      </w:r>
      <w:r w:rsidR="001C4AE6">
        <w:t>anal</w:t>
      </w:r>
      <w:r w:rsidR="00A96501">
        <w:t>yzing the only</w:t>
      </w:r>
      <w:r w:rsidR="001C4AE6">
        <w:t xml:space="preserve"> piece</w:t>
      </w:r>
      <w:r w:rsidR="00A96501">
        <w:t>s</w:t>
      </w:r>
      <w:r w:rsidR="001C4AE6">
        <w:t xml:space="preserve"> of Mesopotamian music that h</w:t>
      </w:r>
      <w:r w:rsidR="00A96501">
        <w:t>ave</w:t>
      </w:r>
      <w:r w:rsidR="001C4AE6">
        <w:t xml:space="preserve"> survived. </w:t>
      </w:r>
    </w:p>
    <w:p w14:paraId="0B8CDC31" w14:textId="77777777" w:rsidR="001C4AE6" w:rsidRDefault="001C4AE6" w:rsidP="00E84979">
      <w:pPr>
        <w:spacing w:line="360" w:lineRule="auto"/>
      </w:pPr>
    </w:p>
    <w:p w14:paraId="35E7F21B" w14:textId="77777777" w:rsidR="001C4AE6" w:rsidRDefault="001C4AE6" w:rsidP="00E84979">
      <w:pPr>
        <w:spacing w:line="360" w:lineRule="auto"/>
      </w:pPr>
      <w:r>
        <w:t xml:space="preserve">For more than 40 years, the consensus view of ancient Near Eastern musicology has </w:t>
      </w:r>
      <w:r w:rsidRPr="00D11743">
        <w:rPr>
          <w:b/>
          <w:i/>
          <w:u w:val="single"/>
        </w:rPr>
        <w:t>implicitly</w:t>
      </w:r>
      <w:r>
        <w:t xml:space="preserve"> been that the Mesopotamian formulation of tuning specified: </w:t>
      </w:r>
    </w:p>
    <w:p w14:paraId="1E3FD964" w14:textId="54890E1C" w:rsidR="00726CD5" w:rsidRDefault="00726CD5" w:rsidP="00E84979">
      <w:pPr>
        <w:pStyle w:val="ListParagraph"/>
        <w:numPr>
          <w:ilvl w:val="0"/>
          <w:numId w:val="5"/>
        </w:numPr>
        <w:spacing w:line="360" w:lineRule="auto"/>
      </w:pPr>
      <w:r>
        <w:t>7 named tunings</w:t>
      </w:r>
      <w:r w:rsidR="00A96501">
        <w:t xml:space="preserve"> for </w:t>
      </w:r>
      <w:r w:rsidR="008574BB">
        <w:t>a harp or lyre</w:t>
      </w:r>
      <w:r>
        <w:t>,</w:t>
      </w:r>
    </w:p>
    <w:p w14:paraId="1283942B" w14:textId="77777777" w:rsidR="00726CD5" w:rsidRDefault="001C4AE6" w:rsidP="00E84979">
      <w:pPr>
        <w:pStyle w:val="ListParagraph"/>
        <w:numPr>
          <w:ilvl w:val="0"/>
          <w:numId w:val="5"/>
        </w:numPr>
        <w:spacing w:line="360" w:lineRule="auto"/>
      </w:pPr>
      <w:r>
        <w:t>7 pitch classes</w:t>
      </w:r>
      <w:r w:rsidR="00726CD5">
        <w:t xml:space="preserve"> in each of these tunings</w:t>
      </w:r>
      <w:r>
        <w:t>, and</w:t>
      </w:r>
    </w:p>
    <w:p w14:paraId="5CD7E9FF" w14:textId="28EF2E27" w:rsidR="001C4AE6" w:rsidRDefault="00726CD5" w:rsidP="00E84979">
      <w:pPr>
        <w:pStyle w:val="ListParagraph"/>
        <w:numPr>
          <w:ilvl w:val="0"/>
          <w:numId w:val="5"/>
        </w:numPr>
        <w:spacing w:line="360" w:lineRule="auto"/>
      </w:pPr>
      <w:r>
        <w:t xml:space="preserve">among </w:t>
      </w:r>
      <w:r w:rsidR="001C4AE6">
        <w:t xml:space="preserve">these 7 pitch classes </w:t>
      </w:r>
      <w:r>
        <w:t xml:space="preserve">an intervallic structure that </w:t>
      </w:r>
      <w:r w:rsidR="001C4AE6">
        <w:t>was, to employ a term coined by Norman Carey and David Clampit</w:t>
      </w:r>
      <w:r w:rsidR="00B423EB">
        <w:t>t</w:t>
      </w:r>
      <w:r w:rsidR="00A96501">
        <w:t xml:space="preserve"> in 1989</w:t>
      </w:r>
      <w:r w:rsidR="00B423EB">
        <w:t>, ‘non-degenerate well-formed.’</w:t>
      </w:r>
    </w:p>
    <w:p w14:paraId="6238B433" w14:textId="77777777" w:rsidR="001C4AE6" w:rsidRDefault="001C4AE6" w:rsidP="00E84979">
      <w:pPr>
        <w:spacing w:line="360" w:lineRule="auto"/>
      </w:pPr>
    </w:p>
    <w:p w14:paraId="3465FD31" w14:textId="5B69DFCF" w:rsidR="001C4AE6" w:rsidRDefault="00B423EB" w:rsidP="00E84979">
      <w:pPr>
        <w:spacing w:line="360" w:lineRule="auto"/>
      </w:pPr>
      <w:r>
        <w:t>With rega</w:t>
      </w:r>
      <w:r w:rsidR="00A96501">
        <w:t>rd to the last point, which was</w:t>
      </w:r>
      <w:r>
        <w:t xml:space="preserve"> first formulated </w:t>
      </w:r>
      <w:r w:rsidRPr="00B423EB">
        <w:rPr>
          <w:b/>
          <w:i/>
          <w:u w:val="single"/>
        </w:rPr>
        <w:t>explicitly</w:t>
      </w:r>
      <w:r w:rsidR="008574BB">
        <w:t xml:space="preserve"> </w:t>
      </w:r>
      <w:r w:rsidR="00A96501">
        <w:t>for Mesopotami</w:t>
      </w:r>
      <w:r w:rsidR="008A68AD">
        <w:t>a</w:t>
      </w:r>
      <w:r w:rsidR="00A96501">
        <w:t xml:space="preserve">n tuning </w:t>
      </w:r>
      <w:r w:rsidR="008574BB">
        <w:t>in 2011</w:t>
      </w:r>
      <w:r w:rsidR="001C4AE6">
        <w:t xml:space="preserve">, </w:t>
      </w:r>
      <w:r w:rsidRPr="00544AB4">
        <w:rPr>
          <w:b/>
          <w:i/>
          <w:u w:val="single"/>
        </w:rPr>
        <w:t xml:space="preserve">Figure 1 </w:t>
      </w:r>
      <w:r>
        <w:t>illustrates how</w:t>
      </w:r>
      <w:r w:rsidR="006856FB">
        <w:t xml:space="preserve"> in each of the</w:t>
      </w:r>
      <w:r w:rsidR="00966D1C">
        <w:t xml:space="preserve"> named tunings: </w:t>
      </w:r>
    </w:p>
    <w:p w14:paraId="228CC38A" w14:textId="52577B48" w:rsidR="001C4AE6" w:rsidRDefault="00A02F05" w:rsidP="00E84979">
      <w:pPr>
        <w:pStyle w:val="ListParagraph"/>
        <w:numPr>
          <w:ilvl w:val="0"/>
          <w:numId w:val="2"/>
        </w:numPr>
        <w:spacing w:line="360" w:lineRule="auto"/>
      </w:pPr>
      <w:r>
        <w:t>6 pairs of tones were instances of</w:t>
      </w:r>
      <w:r w:rsidR="001C4AE6">
        <w:t xml:space="preserve"> a single interval class, termed ‘</w:t>
      </w:r>
      <w:r w:rsidR="001C4AE6" w:rsidRPr="001C4AE6">
        <w:rPr>
          <w:i/>
        </w:rPr>
        <w:t xml:space="preserve">zaku’ </w:t>
      </w:r>
      <w:r w:rsidR="001C4AE6">
        <w:t>in the M</w:t>
      </w:r>
      <w:r w:rsidR="003218D9">
        <w:t>esopotamian tuning formulation,</w:t>
      </w:r>
      <w:r w:rsidR="001C4AE6">
        <w:t xml:space="preserve"> and </w:t>
      </w:r>
    </w:p>
    <w:p w14:paraId="0D364008" w14:textId="7C0F7ECD" w:rsidR="001C4AE6" w:rsidRDefault="003218D9" w:rsidP="00E84979">
      <w:pPr>
        <w:pStyle w:val="ListParagraph"/>
        <w:numPr>
          <w:ilvl w:val="0"/>
          <w:numId w:val="2"/>
        </w:numPr>
        <w:spacing w:line="360" w:lineRule="auto"/>
      </w:pPr>
      <w:r>
        <w:t>the</w:t>
      </w:r>
      <w:r w:rsidR="00A02F05">
        <w:t xml:space="preserve"> remaining pair of tones</w:t>
      </w:r>
      <w:r w:rsidR="001C4AE6">
        <w:t xml:space="preserve"> comprised an instance of the interval class termed ‘</w:t>
      </w:r>
      <w:r w:rsidR="001C4AE6" w:rsidRPr="001C4AE6">
        <w:rPr>
          <w:i/>
        </w:rPr>
        <w:t>la-zaku</w:t>
      </w:r>
      <w:r w:rsidR="008574BB">
        <w:t>,</w:t>
      </w:r>
      <w:r w:rsidR="001C4AE6">
        <w:t>’</w:t>
      </w:r>
      <w:r w:rsidR="008574BB">
        <w:t xml:space="preserve"> i.e., not zaku.</w:t>
      </w:r>
    </w:p>
    <w:p w14:paraId="75431D8A" w14:textId="77777777" w:rsidR="001C4AE6" w:rsidRDefault="001C4AE6" w:rsidP="00E84979">
      <w:pPr>
        <w:spacing w:line="360" w:lineRule="auto"/>
      </w:pPr>
    </w:p>
    <w:p w14:paraId="2AD11E89" w14:textId="28641596" w:rsidR="001C4AE6" w:rsidRDefault="001C4AE6" w:rsidP="00E84979">
      <w:pPr>
        <w:spacing w:line="360" w:lineRule="auto"/>
      </w:pPr>
      <w:r>
        <w:lastRenderedPageBreak/>
        <w:t xml:space="preserve">Also </w:t>
      </w:r>
      <w:r w:rsidRPr="008A68AD">
        <w:rPr>
          <w:b/>
          <w:i/>
          <w:u w:val="single"/>
        </w:rPr>
        <w:t>implicit</w:t>
      </w:r>
      <w:r>
        <w:t xml:space="preserve"> in the consensus vie</w:t>
      </w:r>
      <w:r w:rsidR="008574BB">
        <w:t xml:space="preserve">w has been the conclusion that </w:t>
      </w:r>
      <w:r>
        <w:t xml:space="preserve">each instance of the </w:t>
      </w:r>
      <w:r>
        <w:rPr>
          <w:i/>
        </w:rPr>
        <w:t xml:space="preserve">zaku </w:t>
      </w:r>
      <w:r>
        <w:t xml:space="preserve">and </w:t>
      </w:r>
      <w:r>
        <w:rPr>
          <w:i/>
        </w:rPr>
        <w:t xml:space="preserve">la-zaku </w:t>
      </w:r>
      <w:r>
        <w:t xml:space="preserve">interval classes was produced by </w:t>
      </w:r>
      <w:r w:rsidRPr="008A68AD">
        <w:rPr>
          <w:b/>
          <w:i/>
          <w:u w:val="single"/>
        </w:rPr>
        <w:t>a pair of strings</w:t>
      </w:r>
      <w:r>
        <w:t xml:space="preserve"> that spanned 4 strings, or its invers</w:t>
      </w:r>
      <w:r w:rsidR="00966D1C">
        <w:t>ion, 5 strings.</w:t>
      </w:r>
    </w:p>
    <w:p w14:paraId="338D3AB9" w14:textId="77777777" w:rsidR="00D51DEE" w:rsidRDefault="00D51DEE" w:rsidP="00E84979">
      <w:pPr>
        <w:spacing w:line="360" w:lineRule="auto"/>
      </w:pPr>
    </w:p>
    <w:p w14:paraId="4C129396" w14:textId="460D6E93" w:rsidR="001C4AE6" w:rsidRDefault="001C4AE6" w:rsidP="00E84979">
      <w:pPr>
        <w:spacing w:line="360" w:lineRule="auto"/>
      </w:pPr>
      <w:r>
        <w:t>I agree with each of these aspects of the consensus view. However, the consensus view has</w:t>
      </w:r>
      <w:r w:rsidR="00A96501">
        <w:t xml:space="preserve"> also</w:t>
      </w:r>
      <w:r>
        <w:t xml:space="preserve"> </w:t>
      </w:r>
      <w:r w:rsidRPr="001B5FBF">
        <w:rPr>
          <w:b/>
          <w:i/>
          <w:u w:val="single"/>
        </w:rPr>
        <w:t>assumed</w:t>
      </w:r>
      <w:r w:rsidR="00A96501">
        <w:t xml:space="preserve"> </w:t>
      </w:r>
      <w:r>
        <w:t>that the intervals spanned by 4 or 5 strings were, respectively, 4</w:t>
      </w:r>
      <w:r w:rsidRPr="00E206ED">
        <w:rPr>
          <w:vertAlign w:val="superscript"/>
        </w:rPr>
        <w:t>th</w:t>
      </w:r>
      <w:r>
        <w:t>s and 5</w:t>
      </w:r>
      <w:r w:rsidRPr="00E206ED">
        <w:rPr>
          <w:vertAlign w:val="superscript"/>
        </w:rPr>
        <w:t>th</w:t>
      </w:r>
      <w:r>
        <w:t>s</w:t>
      </w:r>
      <w:r w:rsidR="00A96501">
        <w:t xml:space="preserve"> and that the resulting tuning was diatonic</w:t>
      </w:r>
      <w:r>
        <w:t xml:space="preserve">. In contrast, the Mesopotamian tuning formulation </w:t>
      </w:r>
      <w:r w:rsidRPr="008A68AD">
        <w:rPr>
          <w:b/>
          <w:i/>
          <w:u w:val="single"/>
        </w:rPr>
        <w:t>does not</w:t>
      </w:r>
      <w:r>
        <w:t xml:space="preserve"> </w:t>
      </w:r>
      <w:r w:rsidRPr="00E206ED">
        <w:rPr>
          <w:b/>
          <w:i/>
          <w:u w:val="single"/>
        </w:rPr>
        <w:t>directly</w:t>
      </w:r>
      <w:r>
        <w:t xml:space="preserve"> </w:t>
      </w:r>
      <w:r w:rsidRPr="00A96501">
        <w:rPr>
          <w:b/>
          <w:i/>
          <w:u w:val="single"/>
        </w:rPr>
        <w:t>imply</w:t>
      </w:r>
      <w:r>
        <w:t xml:space="preserve"> that intervals produced by pairs of strings that spanned 4 or 5 strings respectively spanned 4 or 5 scale degrees, i.e., that such pairs were, respectively again, 4</w:t>
      </w:r>
      <w:r w:rsidRPr="00E206ED">
        <w:rPr>
          <w:vertAlign w:val="superscript"/>
        </w:rPr>
        <w:t>th</w:t>
      </w:r>
      <w:r>
        <w:t>s or 5</w:t>
      </w:r>
      <w:r w:rsidRPr="00E206ED">
        <w:rPr>
          <w:vertAlign w:val="superscript"/>
        </w:rPr>
        <w:t>th</w:t>
      </w:r>
      <w:r>
        <w:t>s. Indeed, without contradicting their 7-pitch-class, non-degenerate well-formed structure, the intervals produced by such string-pairs might instead have been 2</w:t>
      </w:r>
      <w:r w:rsidRPr="00E206ED">
        <w:rPr>
          <w:vertAlign w:val="superscript"/>
        </w:rPr>
        <w:t>nd</w:t>
      </w:r>
      <w:r>
        <w:t>s or 7</w:t>
      </w:r>
      <w:r w:rsidRPr="00E206ED">
        <w:rPr>
          <w:vertAlign w:val="superscript"/>
        </w:rPr>
        <w:t>th</w:t>
      </w:r>
      <w:r>
        <w:t>s, or they might have been 3</w:t>
      </w:r>
      <w:r w:rsidRPr="00E206ED">
        <w:rPr>
          <w:vertAlign w:val="superscript"/>
        </w:rPr>
        <w:t>rd</w:t>
      </w:r>
      <w:r>
        <w:t>s or 6</w:t>
      </w:r>
      <w:r w:rsidRPr="00E206ED">
        <w:rPr>
          <w:vertAlign w:val="superscript"/>
        </w:rPr>
        <w:t>th</w:t>
      </w:r>
      <w:r w:rsidR="00A96501">
        <w:t>s, and even if they were 4</w:t>
      </w:r>
      <w:r w:rsidR="00A96501" w:rsidRPr="00A96501">
        <w:rPr>
          <w:vertAlign w:val="superscript"/>
        </w:rPr>
        <w:t>th</w:t>
      </w:r>
      <w:r w:rsidR="00A96501">
        <w:t>s and 5</w:t>
      </w:r>
      <w:r w:rsidR="00A96501" w:rsidRPr="00A96501">
        <w:rPr>
          <w:vertAlign w:val="superscript"/>
        </w:rPr>
        <w:t>th</w:t>
      </w:r>
      <w:r w:rsidR="00A96501">
        <w:t xml:space="preserve">s, the resulting tuning might have been recognizably pelog in character rather than diatonic. </w:t>
      </w:r>
      <w:r>
        <w:t xml:space="preserve"> </w:t>
      </w:r>
    </w:p>
    <w:p w14:paraId="7FB4CD29" w14:textId="77777777" w:rsidR="001C4AE6" w:rsidRDefault="001C4AE6" w:rsidP="00E84979">
      <w:pPr>
        <w:spacing w:line="360" w:lineRule="auto"/>
      </w:pPr>
    </w:p>
    <w:p w14:paraId="6D418C0D" w14:textId="750D59A5" w:rsidR="00B423EB" w:rsidRDefault="00B423EB" w:rsidP="00E84979">
      <w:pPr>
        <w:spacing w:line="360" w:lineRule="auto"/>
      </w:pPr>
      <w:r w:rsidRPr="00544AB4">
        <w:rPr>
          <w:b/>
          <w:i/>
          <w:u w:val="single"/>
        </w:rPr>
        <w:t>Figure 2</w:t>
      </w:r>
      <w:r>
        <w:t xml:space="preserve"> illustrates schematically</w:t>
      </w:r>
      <w:r w:rsidR="001C4AE6">
        <w:t xml:space="preserve"> the 6 possible ways in which a 7-pitch-class, non-degenerate well-formed structure might have been reali</w:t>
      </w:r>
      <w:r w:rsidR="008574BB">
        <w:t>zed relative to an ideal octave</w:t>
      </w:r>
      <w:r w:rsidR="001C4AE6">
        <w:t xml:space="preserve"> interval of 1200 cents. Each of these 6 possible ways depends solely on the magnitudes of its </w:t>
      </w:r>
      <w:r w:rsidR="001C4AE6">
        <w:rPr>
          <w:i/>
        </w:rPr>
        <w:t xml:space="preserve">zaku </w:t>
      </w:r>
      <w:r w:rsidR="001C4AE6">
        <w:t xml:space="preserve">and </w:t>
      </w:r>
      <w:r w:rsidR="001C4AE6">
        <w:rPr>
          <w:i/>
        </w:rPr>
        <w:t xml:space="preserve">la-zaku </w:t>
      </w:r>
      <w:r w:rsidR="00966D1C">
        <w:t xml:space="preserve">intervals. </w:t>
      </w:r>
    </w:p>
    <w:p w14:paraId="269434B7" w14:textId="77777777" w:rsidR="003218D9" w:rsidRDefault="003218D9" w:rsidP="00E84979">
      <w:pPr>
        <w:spacing w:line="360" w:lineRule="auto"/>
      </w:pPr>
    </w:p>
    <w:p w14:paraId="6AE3A0EF" w14:textId="77777777" w:rsidR="000001DD" w:rsidRDefault="00A96501" w:rsidP="00E84979">
      <w:pPr>
        <w:spacing w:line="360" w:lineRule="auto"/>
      </w:pPr>
      <w:r>
        <w:t>For more than 40 years</w:t>
      </w:r>
      <w:r w:rsidR="008574BB">
        <w:t>, scholars of Mesopotamian music have translated</w:t>
      </w:r>
      <w:r w:rsidR="001C4AE6">
        <w:t xml:space="preserve"> </w:t>
      </w:r>
      <w:r w:rsidR="001C4AE6">
        <w:rPr>
          <w:i/>
        </w:rPr>
        <w:t xml:space="preserve">zaku </w:t>
      </w:r>
      <w:r w:rsidR="008574BB">
        <w:t>as</w:t>
      </w:r>
      <w:r w:rsidR="001C4AE6">
        <w:t xml:space="preserve"> ‘clear’ and </w:t>
      </w:r>
      <w:r w:rsidR="001C4AE6">
        <w:rPr>
          <w:i/>
        </w:rPr>
        <w:t xml:space="preserve">la-zaku </w:t>
      </w:r>
      <w:r w:rsidR="001C4AE6">
        <w:t xml:space="preserve">as ‘not clear’ and </w:t>
      </w:r>
      <w:r w:rsidR="008A68AD">
        <w:t>have gone on to identify the clear intervals with</w:t>
      </w:r>
      <w:r w:rsidR="008574BB">
        <w:t xml:space="preserve"> </w:t>
      </w:r>
      <w:r w:rsidR="000001DD">
        <w:t xml:space="preserve">particular </w:t>
      </w:r>
      <w:r w:rsidR="008A68AD">
        <w:t>‘consonances,’ namely,</w:t>
      </w:r>
      <w:r w:rsidR="008574BB">
        <w:t xml:space="preserve"> perfect 4ths and 5ths </w:t>
      </w:r>
      <w:r w:rsidR="001C4AE6">
        <w:t xml:space="preserve">and </w:t>
      </w:r>
      <w:r w:rsidR="008574BB">
        <w:t xml:space="preserve">the </w:t>
      </w:r>
      <w:r w:rsidR="001C4AE6">
        <w:t xml:space="preserve">‘not clear’ </w:t>
      </w:r>
      <w:r w:rsidR="000D7C76">
        <w:t>interval</w:t>
      </w:r>
      <w:r w:rsidR="008574BB">
        <w:t xml:space="preserve">s with </w:t>
      </w:r>
      <w:r w:rsidR="000001DD">
        <w:t xml:space="preserve">particular </w:t>
      </w:r>
      <w:r w:rsidR="008A68AD">
        <w:t>‘dissonances,’ namely</w:t>
      </w:r>
      <w:r w:rsidR="000001DD">
        <w:t>,</w:t>
      </w:r>
      <w:r w:rsidR="008574BB">
        <w:t xml:space="preserve"> augmented 4ths and diminished 5ths.</w:t>
      </w:r>
      <w:r w:rsidR="000001DD">
        <w:t xml:space="preserve"> As a consequence, scholars have concluded that Mesopotamian tuning was diatonic and would correspond to the second possibility of the six outlined in Figure 2.</w:t>
      </w:r>
    </w:p>
    <w:p w14:paraId="144C6F6E" w14:textId="77777777" w:rsidR="000001DD" w:rsidRDefault="000001DD" w:rsidP="00E84979">
      <w:pPr>
        <w:spacing w:line="360" w:lineRule="auto"/>
      </w:pPr>
    </w:p>
    <w:p w14:paraId="49393E98" w14:textId="239E4B9E" w:rsidR="000001DD" w:rsidRDefault="003218D9" w:rsidP="00E84979">
      <w:pPr>
        <w:spacing w:line="360" w:lineRule="auto"/>
        <w:rPr>
          <w:rFonts w:ascii="Times New Roman" w:eastAsia="Times New Roman" w:hAnsi="Times New Roman" w:cs="Times New Roman"/>
          <w:lang w:val="en-CA"/>
        </w:rPr>
      </w:pPr>
      <w:r>
        <w:t>Nonetheless</w:t>
      </w:r>
      <w:r w:rsidR="001C4AE6">
        <w:t>, Sam Mirelman has recently observed that ‘w</w:t>
      </w:r>
      <w:r w:rsidR="001C4AE6" w:rsidRPr="00DA456F">
        <w:rPr>
          <w:rFonts w:ascii="Times New Roman" w:eastAsia="Times New Roman" w:hAnsi="Times New Roman" w:cs="Times New Roman"/>
          <w:lang w:val="en-CA"/>
        </w:rPr>
        <w:t>e cannot be sure that such an interpretation is correct.</w:t>
      </w:r>
      <w:r w:rsidR="00A02F05">
        <w:rPr>
          <w:rFonts w:ascii="Times New Roman" w:eastAsia="Times New Roman" w:hAnsi="Times New Roman" w:cs="Times New Roman"/>
          <w:lang w:val="en-CA"/>
        </w:rPr>
        <w:t>’</w:t>
      </w:r>
      <w:r w:rsidR="001C4AE6" w:rsidRPr="00DA456F">
        <w:rPr>
          <w:rFonts w:ascii="Times New Roman" w:eastAsia="Times New Roman" w:hAnsi="Times New Roman" w:cs="Times New Roman"/>
          <w:lang w:val="en-CA"/>
        </w:rPr>
        <w:t xml:space="preserve"> Indeed, </w:t>
      </w:r>
      <w:r w:rsidR="008574BB">
        <w:rPr>
          <w:rFonts w:ascii="Times New Roman" w:eastAsia="Times New Roman" w:hAnsi="Times New Roman" w:cs="Times New Roman"/>
          <w:lang w:val="en-CA"/>
        </w:rPr>
        <w:t xml:space="preserve">he has written, </w:t>
      </w:r>
      <w:r w:rsidR="008A68AD">
        <w:rPr>
          <w:rFonts w:ascii="Times New Roman" w:eastAsia="Times New Roman" w:hAnsi="Times New Roman" w:cs="Times New Roman"/>
          <w:lang w:val="en-CA"/>
        </w:rPr>
        <w:t>‘</w:t>
      </w:r>
      <w:r w:rsidR="001C4AE6" w:rsidRPr="00DA456F">
        <w:rPr>
          <w:rFonts w:ascii="Times New Roman" w:eastAsia="Times New Roman" w:hAnsi="Times New Roman" w:cs="Times New Roman"/>
          <w:lang w:val="en-CA"/>
        </w:rPr>
        <w:t xml:space="preserve">it </w:t>
      </w:r>
      <w:r w:rsidR="001C4AE6">
        <w:rPr>
          <w:rFonts w:ascii="Times New Roman" w:eastAsia="Times New Roman" w:hAnsi="Times New Roman" w:cs="Times New Roman"/>
          <w:lang w:val="en-CA"/>
        </w:rPr>
        <w:t xml:space="preserve">seems </w:t>
      </w:r>
      <w:r w:rsidR="001C4AE6" w:rsidRPr="00DA456F">
        <w:rPr>
          <w:rFonts w:ascii="Times New Roman" w:eastAsia="Times New Roman" w:hAnsi="Times New Roman" w:cs="Times New Roman"/>
          <w:lang w:val="en-CA"/>
        </w:rPr>
        <w:t>uncomfortably familiar and Eurocentric.</w:t>
      </w:r>
      <w:r w:rsidR="001C4AE6">
        <w:rPr>
          <w:rFonts w:ascii="Times New Roman" w:eastAsia="Times New Roman" w:hAnsi="Times New Roman" w:cs="Times New Roman"/>
          <w:lang w:val="en-CA"/>
        </w:rPr>
        <w:t xml:space="preserve">’ On this basis, Mirelman has </w:t>
      </w:r>
      <w:r w:rsidR="001E4A30">
        <w:rPr>
          <w:rFonts w:ascii="Times New Roman" w:eastAsia="Times New Roman" w:hAnsi="Times New Roman" w:cs="Times New Roman"/>
          <w:lang w:val="en-CA"/>
        </w:rPr>
        <w:t xml:space="preserve">cautiously </w:t>
      </w:r>
      <w:r w:rsidR="001C4AE6">
        <w:rPr>
          <w:rFonts w:ascii="Times New Roman" w:eastAsia="Times New Roman" w:hAnsi="Times New Roman" w:cs="Times New Roman"/>
          <w:lang w:val="en-CA"/>
        </w:rPr>
        <w:t>proposed ‘to leave</w:t>
      </w:r>
      <w:r w:rsidR="001C4AE6" w:rsidRPr="00DA456F">
        <w:rPr>
          <w:rFonts w:ascii="Times New Roman" w:eastAsia="Times New Roman" w:hAnsi="Times New Roman" w:cs="Times New Roman"/>
          <w:lang w:val="en-CA"/>
        </w:rPr>
        <w:t xml:space="preserve"> the question of the precise nature of the Mesopotamian tuning system open</w:t>
      </w:r>
      <w:r w:rsidR="001C4AE6">
        <w:rPr>
          <w:rFonts w:ascii="Times New Roman" w:eastAsia="Times New Roman" w:hAnsi="Times New Roman" w:cs="Times New Roman"/>
          <w:lang w:val="en-CA"/>
        </w:rPr>
        <w:t xml:space="preserve">.’ </w:t>
      </w:r>
    </w:p>
    <w:p w14:paraId="45BD83AE" w14:textId="77777777" w:rsidR="000001DD" w:rsidRDefault="000001DD" w:rsidP="00E84979">
      <w:pPr>
        <w:spacing w:line="360" w:lineRule="auto"/>
        <w:rPr>
          <w:rFonts w:ascii="Times New Roman" w:eastAsia="Times New Roman" w:hAnsi="Times New Roman" w:cs="Times New Roman"/>
          <w:lang w:val="en-CA"/>
        </w:rPr>
      </w:pPr>
    </w:p>
    <w:p w14:paraId="48CE96D4" w14:textId="2947FF12" w:rsidR="001A52F2" w:rsidRDefault="000001DD"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To be sure, a binary opposition between consonant perfect 4ths and 5ths and dissonant augmented </w:t>
      </w:r>
      <w:r w:rsidR="003218D9">
        <w:rPr>
          <w:rFonts w:ascii="Times New Roman" w:eastAsia="Times New Roman" w:hAnsi="Times New Roman" w:cs="Times New Roman"/>
          <w:lang w:val="en-CA"/>
        </w:rPr>
        <w:t>4ths</w:t>
      </w:r>
      <w:r>
        <w:rPr>
          <w:rFonts w:ascii="Times New Roman" w:eastAsia="Times New Roman" w:hAnsi="Times New Roman" w:cs="Times New Roman"/>
          <w:lang w:val="en-CA"/>
        </w:rPr>
        <w:t xml:space="preserve"> and diminished 5th</w:t>
      </w:r>
      <w:r w:rsidR="001A52F2">
        <w:rPr>
          <w:rFonts w:ascii="Times New Roman" w:eastAsia="Times New Roman" w:hAnsi="Times New Roman" w:cs="Times New Roman"/>
          <w:lang w:val="en-CA"/>
        </w:rPr>
        <w:t>s is simplistic. E</w:t>
      </w:r>
      <w:r>
        <w:rPr>
          <w:rFonts w:ascii="Times New Roman" w:eastAsia="Times New Roman" w:hAnsi="Times New Roman" w:cs="Times New Roman"/>
          <w:lang w:val="en-CA"/>
        </w:rPr>
        <w:t>ven in European-derived music</w:t>
      </w:r>
      <w:r w:rsidR="001A52F2">
        <w:rPr>
          <w:rFonts w:ascii="Times New Roman" w:eastAsia="Times New Roman" w:hAnsi="Times New Roman" w:cs="Times New Roman"/>
          <w:lang w:val="en-CA"/>
        </w:rPr>
        <w:t>, not only perfect 4ths and 5ths have been regarded as consonances, but also 3rds and 6ths. Similarly, European-derived music has treated not only tritones but also 2nds and 7ths as dissonances. Moreove</w:t>
      </w:r>
      <w:r w:rsidR="003218D9">
        <w:rPr>
          <w:rFonts w:ascii="Times New Roman" w:eastAsia="Times New Roman" w:hAnsi="Times New Roman" w:cs="Times New Roman"/>
          <w:lang w:val="en-CA"/>
        </w:rPr>
        <w:t>r, for music in several traditions</w:t>
      </w:r>
      <w:r w:rsidR="001A52F2">
        <w:rPr>
          <w:rFonts w:ascii="Times New Roman" w:eastAsia="Times New Roman" w:hAnsi="Times New Roman" w:cs="Times New Roman"/>
          <w:lang w:val="en-CA"/>
        </w:rPr>
        <w:t xml:space="preserve"> that have had no historical connection with each other or with the West, compa</w:t>
      </w:r>
      <w:r w:rsidR="00814FE2">
        <w:rPr>
          <w:rFonts w:ascii="Times New Roman" w:eastAsia="Times New Roman" w:hAnsi="Times New Roman" w:cs="Times New Roman"/>
          <w:lang w:val="en-CA"/>
        </w:rPr>
        <w:t>rative musicologists have considered 2nds to be</w:t>
      </w:r>
      <w:r w:rsidR="001A52F2">
        <w:rPr>
          <w:rFonts w:ascii="Times New Roman" w:eastAsia="Times New Roman" w:hAnsi="Times New Roman" w:cs="Times New Roman"/>
          <w:lang w:val="en-CA"/>
        </w:rPr>
        <w:t xml:space="preserve"> consonances.</w:t>
      </w:r>
      <w:r>
        <w:rPr>
          <w:rFonts w:ascii="Times New Roman" w:eastAsia="Times New Roman" w:hAnsi="Times New Roman" w:cs="Times New Roman"/>
          <w:lang w:val="en-CA"/>
        </w:rPr>
        <w:t xml:space="preserve"> </w:t>
      </w:r>
    </w:p>
    <w:p w14:paraId="353B730A" w14:textId="77777777" w:rsidR="001A52F2" w:rsidRDefault="001A52F2" w:rsidP="00E84979">
      <w:pPr>
        <w:spacing w:line="360" w:lineRule="auto"/>
        <w:rPr>
          <w:rFonts w:ascii="Times New Roman" w:eastAsia="Times New Roman" w:hAnsi="Times New Roman" w:cs="Times New Roman"/>
          <w:lang w:val="en-CA"/>
        </w:rPr>
      </w:pPr>
    </w:p>
    <w:p w14:paraId="091DC240" w14:textId="4AEC60EE" w:rsidR="001C4AE6" w:rsidRPr="008B42CB" w:rsidRDefault="001A52F2" w:rsidP="00E84979">
      <w:pPr>
        <w:spacing w:line="360" w:lineRule="auto"/>
      </w:pPr>
      <w:r>
        <w:rPr>
          <w:rFonts w:ascii="Times New Roman" w:eastAsia="Times New Roman" w:hAnsi="Times New Roman" w:cs="Times New Roman"/>
          <w:lang w:val="en-CA"/>
        </w:rPr>
        <w:t>Nonetheless, a very</w:t>
      </w:r>
      <w:r w:rsidR="001C4AE6">
        <w:rPr>
          <w:rFonts w:ascii="Times New Roman" w:eastAsia="Times New Roman" w:hAnsi="Times New Roman" w:cs="Times New Roman"/>
          <w:lang w:val="en-CA"/>
        </w:rPr>
        <w:t xml:space="preserve"> recent publica</w:t>
      </w:r>
      <w:r w:rsidR="008574BB">
        <w:rPr>
          <w:rFonts w:ascii="Times New Roman" w:eastAsia="Times New Roman" w:hAnsi="Times New Roman" w:cs="Times New Roman"/>
          <w:lang w:val="en-CA"/>
        </w:rPr>
        <w:t>tion adds considerable certainty</w:t>
      </w:r>
      <w:r w:rsidR="001C4AE6">
        <w:rPr>
          <w:rFonts w:ascii="Times New Roman" w:eastAsia="Times New Roman" w:hAnsi="Times New Roman" w:cs="Times New Roman"/>
          <w:lang w:val="en-CA"/>
        </w:rPr>
        <w:t xml:space="preserve"> to what the adjectives </w:t>
      </w:r>
      <w:r w:rsidR="001C4AE6">
        <w:rPr>
          <w:rFonts w:ascii="Times New Roman" w:eastAsia="Times New Roman" w:hAnsi="Times New Roman" w:cs="Times New Roman"/>
          <w:i/>
          <w:lang w:val="en-CA"/>
        </w:rPr>
        <w:t xml:space="preserve">zaku </w:t>
      </w:r>
      <w:r w:rsidR="001C4AE6">
        <w:rPr>
          <w:rFonts w:ascii="Times New Roman" w:eastAsia="Times New Roman" w:hAnsi="Times New Roman" w:cs="Times New Roman"/>
          <w:lang w:val="en-CA"/>
        </w:rPr>
        <w:t xml:space="preserve">and </w:t>
      </w:r>
      <w:r w:rsidR="001C4AE6">
        <w:rPr>
          <w:rFonts w:ascii="Times New Roman" w:eastAsia="Times New Roman" w:hAnsi="Times New Roman" w:cs="Times New Roman"/>
          <w:i/>
          <w:lang w:val="en-CA"/>
        </w:rPr>
        <w:t xml:space="preserve">la-zaku </w:t>
      </w:r>
      <w:r w:rsidR="008A68AD">
        <w:rPr>
          <w:rFonts w:ascii="Times New Roman" w:eastAsia="Times New Roman" w:hAnsi="Times New Roman" w:cs="Times New Roman"/>
          <w:lang w:val="en-CA"/>
        </w:rPr>
        <w:t>might have denot</w:t>
      </w:r>
      <w:r w:rsidR="001C4AE6">
        <w:rPr>
          <w:rFonts w:ascii="Times New Roman" w:eastAsia="Times New Roman" w:hAnsi="Times New Roman" w:cs="Times New Roman"/>
          <w:lang w:val="en-CA"/>
        </w:rPr>
        <w:t xml:space="preserve">ed with regard to </w:t>
      </w:r>
      <w:r w:rsidR="00DF02B9">
        <w:rPr>
          <w:rFonts w:ascii="Times New Roman" w:eastAsia="Times New Roman" w:hAnsi="Times New Roman" w:cs="Times New Roman"/>
          <w:lang w:val="en-CA"/>
        </w:rPr>
        <w:t xml:space="preserve">4- and 5-string </w:t>
      </w:r>
      <w:r w:rsidR="001C4AE6">
        <w:rPr>
          <w:rFonts w:ascii="Times New Roman" w:eastAsia="Times New Roman" w:hAnsi="Times New Roman" w:cs="Times New Roman"/>
          <w:lang w:val="en-CA"/>
        </w:rPr>
        <w:t>inter</w:t>
      </w:r>
      <w:r w:rsidR="00DF02B9">
        <w:rPr>
          <w:rFonts w:ascii="Times New Roman" w:eastAsia="Times New Roman" w:hAnsi="Times New Roman" w:cs="Times New Roman"/>
          <w:lang w:val="en-CA"/>
        </w:rPr>
        <w:t>vals</w:t>
      </w:r>
      <w:r w:rsidR="001C4AE6">
        <w:rPr>
          <w:rFonts w:ascii="Times New Roman" w:eastAsia="Times New Roman" w:hAnsi="Times New Roman" w:cs="Times New Roman"/>
          <w:lang w:val="en-CA"/>
        </w:rPr>
        <w:t>.</w:t>
      </w:r>
    </w:p>
    <w:p w14:paraId="55B1BBF5" w14:textId="77777777" w:rsidR="001C4AE6" w:rsidRDefault="001C4AE6" w:rsidP="00E84979">
      <w:pPr>
        <w:spacing w:line="360" w:lineRule="auto"/>
        <w:rPr>
          <w:rFonts w:ascii="Times New Roman" w:eastAsia="Times New Roman" w:hAnsi="Times New Roman" w:cs="Times New Roman"/>
          <w:lang w:val="en-CA"/>
        </w:rPr>
      </w:pPr>
    </w:p>
    <w:p w14:paraId="1E849460" w14:textId="677A8454" w:rsidR="001C4AE6" w:rsidRDefault="001C4AE6"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In his </w:t>
      </w:r>
      <w:r w:rsidR="008A68AD">
        <w:rPr>
          <w:rFonts w:ascii="Times New Roman" w:eastAsia="Times New Roman" w:hAnsi="Times New Roman" w:cs="Times New Roman"/>
          <w:lang w:val="en-CA"/>
        </w:rPr>
        <w:t xml:space="preserve">2014 </w:t>
      </w:r>
      <w:r>
        <w:rPr>
          <w:rFonts w:ascii="Times New Roman" w:eastAsia="Times New Roman" w:hAnsi="Times New Roman" w:cs="Times New Roman"/>
          <w:lang w:val="en-CA"/>
        </w:rPr>
        <w:t>study of ‘</w:t>
      </w:r>
      <w:r w:rsidRPr="001B5FBF">
        <w:rPr>
          <w:rFonts w:ascii="Times New Roman" w:hAnsi="Times New Roman" w:cs="Times New Roman"/>
          <w:sz w:val="22"/>
          <w:szCs w:val="22"/>
        </w:rPr>
        <w:t>The Semantics of Purity in the Ancient Near East</w:t>
      </w:r>
      <w:r w:rsidRPr="001B5FBF">
        <w:rPr>
          <w:rFonts w:ascii="Times New Roman" w:eastAsia="Times New Roman" w:hAnsi="Times New Roman" w:cs="Times New Roman"/>
          <w:sz w:val="22"/>
          <w:szCs w:val="22"/>
          <w:lang w:val="en-CA"/>
        </w:rPr>
        <w:t>,’</w:t>
      </w:r>
      <w:r>
        <w:rPr>
          <w:rFonts w:ascii="Times New Roman" w:eastAsia="Times New Roman" w:hAnsi="Times New Roman" w:cs="Times New Roman"/>
          <w:lang w:val="en-CA"/>
        </w:rPr>
        <w:t xml:space="preserve"> Yitzhaq Feder </w:t>
      </w:r>
      <w:r w:rsidR="00966D1C">
        <w:rPr>
          <w:rFonts w:ascii="Times New Roman" w:eastAsia="Times New Roman" w:hAnsi="Times New Roman" w:cs="Times New Roman"/>
          <w:lang w:val="en-CA"/>
        </w:rPr>
        <w:t>has identified</w:t>
      </w:r>
      <w:r>
        <w:rPr>
          <w:rFonts w:ascii="Times New Roman" w:eastAsia="Times New Roman" w:hAnsi="Times New Roman" w:cs="Times New Roman"/>
          <w:lang w:val="en-CA"/>
        </w:rPr>
        <w:t xml:space="preserve"> contexts in which Mesopotamian languages employed adjectives associate</w:t>
      </w:r>
      <w:r w:rsidR="00814FE2">
        <w:rPr>
          <w:rFonts w:ascii="Times New Roman" w:eastAsia="Times New Roman" w:hAnsi="Times New Roman" w:cs="Times New Roman"/>
          <w:lang w:val="en-CA"/>
        </w:rPr>
        <w:t xml:space="preserve">d with purity. </w:t>
      </w:r>
      <w:r w:rsidR="001E4A30">
        <w:rPr>
          <w:rFonts w:ascii="Times New Roman" w:eastAsia="Times New Roman" w:hAnsi="Times New Roman" w:cs="Times New Roman"/>
          <w:lang w:val="en-CA"/>
        </w:rPr>
        <w:t>Whereas m</w:t>
      </w:r>
      <w:r w:rsidR="000D7C76">
        <w:rPr>
          <w:rFonts w:ascii="Times New Roman" w:eastAsia="Times New Roman" w:hAnsi="Times New Roman" w:cs="Times New Roman"/>
          <w:lang w:val="en-CA"/>
        </w:rPr>
        <w:t>usical scholars have translated</w:t>
      </w:r>
      <w:r>
        <w:rPr>
          <w:rFonts w:ascii="Times New Roman" w:eastAsia="Times New Roman" w:hAnsi="Times New Roman" w:cs="Times New Roman"/>
          <w:lang w:val="en-CA"/>
        </w:rPr>
        <w:t xml:space="preserve"> </w:t>
      </w:r>
      <w:r w:rsidRPr="002624AA">
        <w:rPr>
          <w:rFonts w:ascii="Times New Roman" w:hAnsi="Times New Roman" w:cs="Times New Roman"/>
          <w:i/>
        </w:rPr>
        <w:t>zakû</w:t>
      </w:r>
      <w:r w:rsidR="001E4A30">
        <w:rPr>
          <w:rFonts w:ascii="Times New Roman" w:eastAsia="Times New Roman" w:hAnsi="Times New Roman" w:cs="Times New Roman"/>
          <w:lang w:val="en-CA"/>
        </w:rPr>
        <w:t xml:space="preserve"> as ‘clear,’</w:t>
      </w:r>
      <w:r w:rsidR="00107223">
        <w:rPr>
          <w:rFonts w:ascii="Times New Roman" w:eastAsia="Times New Roman" w:hAnsi="Times New Roman" w:cs="Times New Roman"/>
          <w:lang w:val="en-CA"/>
        </w:rPr>
        <w:t xml:space="preserve"> </w:t>
      </w:r>
      <w:r>
        <w:rPr>
          <w:rFonts w:ascii="Times New Roman" w:eastAsia="Times New Roman" w:hAnsi="Times New Roman" w:cs="Times New Roman"/>
          <w:lang w:val="en-CA"/>
        </w:rPr>
        <w:t>its litera</w:t>
      </w:r>
      <w:r w:rsidR="00107223">
        <w:rPr>
          <w:rFonts w:ascii="Times New Roman" w:eastAsia="Times New Roman" w:hAnsi="Times New Roman" w:cs="Times New Roman"/>
          <w:lang w:val="en-CA"/>
        </w:rPr>
        <w:t>ry contexts suggest several</w:t>
      </w:r>
      <w:r>
        <w:rPr>
          <w:rFonts w:ascii="Times New Roman" w:eastAsia="Times New Roman" w:hAnsi="Times New Roman" w:cs="Times New Roman"/>
          <w:lang w:val="en-CA"/>
        </w:rPr>
        <w:t xml:space="preserve"> </w:t>
      </w:r>
      <w:r w:rsidR="000D7C76">
        <w:rPr>
          <w:rFonts w:ascii="Times New Roman" w:eastAsia="Times New Roman" w:hAnsi="Times New Roman" w:cs="Times New Roman"/>
          <w:lang w:val="en-CA"/>
        </w:rPr>
        <w:t xml:space="preserve">closely related </w:t>
      </w:r>
      <w:r>
        <w:rPr>
          <w:rFonts w:ascii="Times New Roman" w:eastAsia="Times New Roman" w:hAnsi="Times New Roman" w:cs="Times New Roman"/>
          <w:lang w:val="en-CA"/>
        </w:rPr>
        <w:t xml:space="preserve">translations: ‘refined’ </w:t>
      </w:r>
      <w:r>
        <w:rPr>
          <w:rFonts w:ascii="Times New Roman" w:hAnsi="Times New Roman" w:cs="Times New Roman"/>
        </w:rPr>
        <w:t xml:space="preserve">(as of metals), ‘released’ (i.e., from confinement, as of birds or persons), and ‘freed’ (as from legal claims). Such contexts involve </w:t>
      </w:r>
      <w:r w:rsidR="000D7C76">
        <w:rPr>
          <w:rFonts w:ascii="Times New Roman" w:hAnsi="Times New Roman" w:cs="Times New Roman"/>
        </w:rPr>
        <w:t xml:space="preserve">a process of </w:t>
      </w:r>
      <w:r w:rsidR="00DF02B9">
        <w:rPr>
          <w:rFonts w:ascii="Times New Roman" w:hAnsi="Times New Roman" w:cs="Times New Roman"/>
        </w:rPr>
        <w:t xml:space="preserve">change: specifically, </w:t>
      </w:r>
      <w:r w:rsidR="00966D1C" w:rsidRPr="00814FE2">
        <w:rPr>
          <w:rFonts w:ascii="Times New Roman" w:hAnsi="Times New Roman" w:cs="Times New Roman"/>
          <w:b/>
          <w:i/>
          <w:u w:val="single"/>
        </w:rPr>
        <w:t xml:space="preserve">a </w:t>
      </w:r>
      <w:r w:rsidR="000D7C76" w:rsidRPr="00814FE2">
        <w:rPr>
          <w:rFonts w:ascii="Times New Roman" w:hAnsi="Times New Roman" w:cs="Times New Roman"/>
          <w:b/>
          <w:i/>
          <w:u w:val="single"/>
        </w:rPr>
        <w:t>single uninterrupted process of change</w:t>
      </w:r>
      <w:r w:rsidR="000D7C76">
        <w:rPr>
          <w:rFonts w:ascii="Times New Roman" w:hAnsi="Times New Roman" w:cs="Times New Roman"/>
        </w:rPr>
        <w:t xml:space="preserve"> from a </w:t>
      </w:r>
      <w:r>
        <w:rPr>
          <w:rFonts w:ascii="Times New Roman" w:hAnsi="Times New Roman" w:cs="Times New Roman"/>
        </w:rPr>
        <w:t xml:space="preserve">lower to </w:t>
      </w:r>
      <w:r w:rsidR="00966D1C">
        <w:rPr>
          <w:rFonts w:ascii="Times New Roman" w:hAnsi="Times New Roman" w:cs="Times New Roman"/>
        </w:rPr>
        <w:t xml:space="preserve">a </w:t>
      </w:r>
      <w:r>
        <w:rPr>
          <w:rFonts w:ascii="Times New Roman" w:hAnsi="Times New Roman" w:cs="Times New Roman"/>
        </w:rPr>
        <w:t>h</w:t>
      </w:r>
      <w:r w:rsidR="000D7C76">
        <w:rPr>
          <w:rFonts w:ascii="Times New Roman" w:hAnsi="Times New Roman" w:cs="Times New Roman"/>
        </w:rPr>
        <w:t>igher value or valence.</w:t>
      </w:r>
      <w:r w:rsidR="00544AB4">
        <w:rPr>
          <w:rFonts w:ascii="Times New Roman" w:hAnsi="Times New Roman" w:cs="Times New Roman"/>
        </w:rPr>
        <w:t xml:space="preserve"> With </w:t>
      </w:r>
      <w:r w:rsidR="001E4A30">
        <w:rPr>
          <w:rFonts w:ascii="Times New Roman" w:hAnsi="Times New Roman" w:cs="Times New Roman"/>
        </w:rPr>
        <w:t>regard</w:t>
      </w:r>
      <w:r w:rsidR="00544AB4">
        <w:rPr>
          <w:rFonts w:ascii="Times New Roman" w:hAnsi="Times New Roman" w:cs="Times New Roman"/>
        </w:rPr>
        <w:t xml:space="preserve"> to value or valence</w:t>
      </w:r>
      <w:r>
        <w:rPr>
          <w:rFonts w:ascii="Times New Roman" w:hAnsi="Times New Roman" w:cs="Times New Roman"/>
        </w:rPr>
        <w:t xml:space="preserve">, Mesopotamian languages contrasted things that were </w:t>
      </w:r>
      <w:r w:rsidRPr="002624AA">
        <w:rPr>
          <w:rFonts w:ascii="Times New Roman" w:hAnsi="Times New Roman" w:cs="Times New Roman"/>
          <w:i/>
        </w:rPr>
        <w:t>zakû</w:t>
      </w:r>
      <w:r>
        <w:rPr>
          <w:rFonts w:ascii="Times New Roman" w:eastAsia="Times New Roman" w:hAnsi="Times New Roman" w:cs="Times New Roman"/>
          <w:lang w:val="en-CA"/>
        </w:rPr>
        <w:t xml:space="preserve"> with those that were polluted, cloudy, or discoloured. </w:t>
      </w:r>
    </w:p>
    <w:p w14:paraId="5F3CEFB4" w14:textId="77777777" w:rsidR="001C4AE6" w:rsidRDefault="001C4AE6" w:rsidP="00E84979">
      <w:pPr>
        <w:spacing w:line="360" w:lineRule="auto"/>
        <w:rPr>
          <w:rFonts w:ascii="Times New Roman" w:eastAsia="Times New Roman" w:hAnsi="Times New Roman" w:cs="Times New Roman"/>
          <w:lang w:val="en-CA"/>
        </w:rPr>
      </w:pPr>
    </w:p>
    <w:p w14:paraId="3FC4BB82" w14:textId="250F3B9B" w:rsidR="001C4AE6" w:rsidRDefault="001C4AE6"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According to the Mesopotamian formulation of tuning, one changed a harp or lyre from one tuning into another tuning by tightening or loosening one string of a </w:t>
      </w:r>
      <w:r>
        <w:rPr>
          <w:rFonts w:ascii="Times New Roman" w:eastAsia="Times New Roman" w:hAnsi="Times New Roman" w:cs="Times New Roman"/>
          <w:i/>
          <w:lang w:val="en-CA"/>
        </w:rPr>
        <w:t xml:space="preserve">la-zaku </w:t>
      </w:r>
      <w:r>
        <w:rPr>
          <w:rFonts w:ascii="Times New Roman" w:eastAsia="Times New Roman" w:hAnsi="Times New Roman" w:cs="Times New Roman"/>
          <w:lang w:val="en-CA"/>
        </w:rPr>
        <w:t xml:space="preserve">pair of strings in the current tuning so that it became a </w:t>
      </w:r>
      <w:r>
        <w:rPr>
          <w:rFonts w:ascii="Times New Roman" w:eastAsia="Times New Roman" w:hAnsi="Times New Roman" w:cs="Times New Roman"/>
          <w:i/>
          <w:lang w:val="en-CA"/>
        </w:rPr>
        <w:t xml:space="preserve">zaku </w:t>
      </w:r>
      <w:r>
        <w:rPr>
          <w:rFonts w:ascii="Times New Roman" w:eastAsia="Times New Roman" w:hAnsi="Times New Roman" w:cs="Times New Roman"/>
          <w:lang w:val="en-CA"/>
        </w:rPr>
        <w:t xml:space="preserve">pair of strings in the new tuning. As this procedure was undertaken by ear, one can understand that such a transformation involved turning the interval produced by a certain pair of strings from being </w:t>
      </w:r>
      <w:r w:rsidR="00B423EB">
        <w:rPr>
          <w:rFonts w:ascii="Times New Roman" w:eastAsia="Times New Roman" w:hAnsi="Times New Roman" w:cs="Times New Roman"/>
          <w:i/>
          <w:lang w:val="en-CA"/>
        </w:rPr>
        <w:t xml:space="preserve">la-zaku </w:t>
      </w:r>
      <w:r>
        <w:rPr>
          <w:rFonts w:ascii="Times New Roman" w:eastAsia="Times New Roman" w:hAnsi="Times New Roman" w:cs="Times New Roman"/>
          <w:lang w:val="en-CA"/>
        </w:rPr>
        <w:t>in the sense of sounding</w:t>
      </w:r>
      <w:r w:rsidR="001E4A30">
        <w:rPr>
          <w:rFonts w:ascii="Times New Roman" w:eastAsia="Times New Roman" w:hAnsi="Times New Roman" w:cs="Times New Roman"/>
          <w:lang w:val="en-CA"/>
        </w:rPr>
        <w:t>—at least metaphorically—</w:t>
      </w:r>
      <w:r>
        <w:rPr>
          <w:rFonts w:ascii="Times New Roman" w:eastAsia="Times New Roman" w:hAnsi="Times New Roman" w:cs="Times New Roman"/>
          <w:lang w:val="en-CA"/>
        </w:rPr>
        <w:t>polluted, cloudy, or discolo</w:t>
      </w:r>
      <w:r w:rsidR="000D7C76">
        <w:rPr>
          <w:rFonts w:ascii="Times New Roman" w:eastAsia="Times New Roman" w:hAnsi="Times New Roman" w:cs="Times New Roman"/>
          <w:lang w:val="en-CA"/>
        </w:rPr>
        <w:t>u</w:t>
      </w:r>
      <w:r>
        <w:rPr>
          <w:rFonts w:ascii="Times New Roman" w:eastAsia="Times New Roman" w:hAnsi="Times New Roman" w:cs="Times New Roman"/>
          <w:lang w:val="en-CA"/>
        </w:rPr>
        <w:t xml:space="preserve">red into </w:t>
      </w:r>
      <w:r w:rsidR="00814FE2">
        <w:rPr>
          <w:rFonts w:ascii="Times New Roman" w:eastAsia="Times New Roman" w:hAnsi="Times New Roman" w:cs="Times New Roman"/>
          <w:lang w:val="en-CA"/>
        </w:rPr>
        <w:t>an interval that sounded</w:t>
      </w:r>
      <w:r w:rsidR="001E4A30">
        <w:rPr>
          <w:rFonts w:ascii="Times New Roman" w:eastAsia="Times New Roman" w:hAnsi="Times New Roman" w:cs="Times New Roman"/>
          <w:lang w:val="en-CA"/>
        </w:rPr>
        <w:t>—again, metaphorically—</w:t>
      </w:r>
      <w:r>
        <w:rPr>
          <w:rFonts w:ascii="Times New Roman" w:eastAsia="Times New Roman" w:hAnsi="Times New Roman" w:cs="Times New Roman"/>
          <w:lang w:val="en-CA"/>
        </w:rPr>
        <w:t xml:space="preserve">unpolluted, non-cloudy, or not discolored: that is, one </w:t>
      </w:r>
      <w:r w:rsidRPr="000F4398">
        <w:rPr>
          <w:rFonts w:ascii="Times New Roman" w:eastAsia="Times New Roman" w:hAnsi="Times New Roman" w:cs="Times New Roman"/>
          <w:b/>
          <w:i/>
          <w:u w:val="single"/>
          <w:lang w:val="en-CA"/>
        </w:rPr>
        <w:t>purified</w:t>
      </w:r>
      <w:r>
        <w:rPr>
          <w:rFonts w:ascii="Times New Roman" w:eastAsia="Times New Roman" w:hAnsi="Times New Roman" w:cs="Times New Roman"/>
          <w:lang w:val="en-CA"/>
        </w:rPr>
        <w:t xml:space="preserve"> the sound produced by a particular pair of strings by tightening or loosening one of its strings.</w:t>
      </w:r>
    </w:p>
    <w:p w14:paraId="795A5260" w14:textId="77777777" w:rsidR="001C4AE6" w:rsidRDefault="001C4AE6" w:rsidP="00E84979">
      <w:pPr>
        <w:spacing w:line="360" w:lineRule="auto"/>
        <w:rPr>
          <w:rFonts w:ascii="Times New Roman" w:eastAsia="Times New Roman" w:hAnsi="Times New Roman" w:cs="Times New Roman"/>
          <w:lang w:val="en-CA"/>
        </w:rPr>
      </w:pPr>
    </w:p>
    <w:p w14:paraId="053A2723" w14:textId="51516215" w:rsidR="00B423EB" w:rsidRDefault="001C4AE6"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What, then, constituted the pollution, cloudiness, or discoloration that one removed when changing a harp or lyre from one tuning to another? Rather than ‘dissonance,’ which can be underst</w:t>
      </w:r>
      <w:r w:rsidR="00B423EB">
        <w:rPr>
          <w:rFonts w:ascii="Times New Roman" w:eastAsia="Times New Roman" w:hAnsi="Times New Roman" w:cs="Times New Roman"/>
          <w:lang w:val="en-CA"/>
        </w:rPr>
        <w:t>ood in several ways, one could</w:t>
      </w:r>
      <w:r>
        <w:rPr>
          <w:rFonts w:ascii="Times New Roman" w:eastAsia="Times New Roman" w:hAnsi="Times New Roman" w:cs="Times New Roman"/>
          <w:lang w:val="en-CA"/>
        </w:rPr>
        <w:t xml:space="preserve"> construe the pollution, cloudiness, or discoloration produced by a </w:t>
      </w:r>
      <w:r>
        <w:rPr>
          <w:rFonts w:ascii="Times New Roman" w:eastAsia="Times New Roman" w:hAnsi="Times New Roman" w:cs="Times New Roman"/>
          <w:i/>
          <w:lang w:val="en-CA"/>
        </w:rPr>
        <w:t xml:space="preserve">la-zaku </w:t>
      </w:r>
      <w:r w:rsidR="00A4673F">
        <w:rPr>
          <w:rFonts w:ascii="Times New Roman" w:eastAsia="Times New Roman" w:hAnsi="Times New Roman" w:cs="Times New Roman"/>
          <w:lang w:val="en-CA"/>
        </w:rPr>
        <w:t>pair of strings to have been</w:t>
      </w:r>
      <w:r w:rsidR="00B423EB">
        <w:rPr>
          <w:rFonts w:ascii="Times New Roman" w:eastAsia="Times New Roman" w:hAnsi="Times New Roman" w:cs="Times New Roman"/>
          <w:lang w:val="en-CA"/>
        </w:rPr>
        <w:t xml:space="preserve"> </w:t>
      </w:r>
      <w:r w:rsidR="00A4673F">
        <w:rPr>
          <w:rFonts w:ascii="Times New Roman" w:eastAsia="Times New Roman" w:hAnsi="Times New Roman" w:cs="Times New Roman"/>
          <w:lang w:val="en-CA"/>
        </w:rPr>
        <w:t>a psychoacoustical phenomenon</w:t>
      </w:r>
      <w:r w:rsidR="001E4A30">
        <w:rPr>
          <w:rFonts w:ascii="Times New Roman" w:eastAsia="Times New Roman" w:hAnsi="Times New Roman" w:cs="Times New Roman"/>
          <w:lang w:val="en-CA"/>
        </w:rPr>
        <w:t>, namely, the</w:t>
      </w:r>
      <w:r w:rsidRPr="00A4673F">
        <w:rPr>
          <w:rFonts w:ascii="Times New Roman" w:eastAsia="Times New Roman" w:hAnsi="Times New Roman" w:cs="Times New Roman"/>
          <w:lang w:val="en-CA"/>
        </w:rPr>
        <w:t xml:space="preserve"> </w:t>
      </w:r>
      <w:r w:rsidR="00C35A7E" w:rsidRPr="00A4673F">
        <w:rPr>
          <w:rFonts w:ascii="Times New Roman" w:eastAsia="Times New Roman" w:hAnsi="Times New Roman" w:cs="Times New Roman"/>
          <w:b/>
          <w:i/>
          <w:u w:val="single"/>
          <w:lang w:val="en-CA"/>
        </w:rPr>
        <w:t>perceived roughness</w:t>
      </w:r>
      <w:r w:rsidR="00B423EB" w:rsidRPr="00A4673F">
        <w:rPr>
          <w:rFonts w:ascii="Times New Roman" w:eastAsia="Times New Roman" w:hAnsi="Times New Roman" w:cs="Times New Roman"/>
          <w:lang w:val="en-CA"/>
        </w:rPr>
        <w:t xml:space="preserve"> </w:t>
      </w:r>
      <w:r w:rsidRPr="00A4673F">
        <w:rPr>
          <w:rFonts w:ascii="Times New Roman" w:eastAsia="Times New Roman" w:hAnsi="Times New Roman" w:cs="Times New Roman"/>
          <w:lang w:val="en-CA"/>
        </w:rPr>
        <w:t>t</w:t>
      </w:r>
      <w:r w:rsidR="00B423EB" w:rsidRPr="00A4673F">
        <w:rPr>
          <w:rFonts w:ascii="Times New Roman" w:eastAsia="Times New Roman" w:hAnsi="Times New Roman" w:cs="Times New Roman"/>
          <w:lang w:val="en-CA"/>
        </w:rPr>
        <w:t>hat would have resulted from</w:t>
      </w:r>
      <w:r w:rsidRPr="00A4673F">
        <w:rPr>
          <w:rFonts w:ascii="Times New Roman" w:eastAsia="Times New Roman" w:hAnsi="Times New Roman" w:cs="Times New Roman"/>
          <w:lang w:val="en-CA"/>
        </w:rPr>
        <w:t xml:space="preserve"> acoust</w:t>
      </w:r>
      <w:r w:rsidR="007309DD" w:rsidRPr="00A4673F">
        <w:rPr>
          <w:rFonts w:ascii="Times New Roman" w:eastAsia="Times New Roman" w:hAnsi="Times New Roman" w:cs="Times New Roman"/>
          <w:lang w:val="en-CA"/>
        </w:rPr>
        <w:t xml:space="preserve">ical interference between </w:t>
      </w:r>
      <w:r w:rsidRPr="00A4673F">
        <w:rPr>
          <w:rFonts w:ascii="Times New Roman" w:eastAsia="Times New Roman" w:hAnsi="Times New Roman" w:cs="Times New Roman"/>
          <w:lang w:val="en-CA"/>
        </w:rPr>
        <w:t>partials of t</w:t>
      </w:r>
      <w:r w:rsidR="001A52F2">
        <w:rPr>
          <w:rFonts w:ascii="Times New Roman" w:eastAsia="Times New Roman" w:hAnsi="Times New Roman" w:cs="Times New Roman"/>
          <w:lang w:val="en-CA"/>
        </w:rPr>
        <w:t>he spectrum</w:t>
      </w:r>
      <w:r w:rsidRPr="00A4673F">
        <w:rPr>
          <w:rFonts w:ascii="Times New Roman" w:eastAsia="Times New Roman" w:hAnsi="Times New Roman" w:cs="Times New Roman"/>
          <w:lang w:val="en-CA"/>
        </w:rPr>
        <w:t xml:space="preserve"> produced by the two tones when a la-zaku pair of strings was plucked simultaneously</w:t>
      </w:r>
      <w:r w:rsidR="00A4673F">
        <w:rPr>
          <w:rFonts w:ascii="Times New Roman" w:eastAsia="Times New Roman" w:hAnsi="Times New Roman" w:cs="Times New Roman"/>
          <w:lang w:val="en-CA"/>
        </w:rPr>
        <w:t>.</w:t>
      </w:r>
    </w:p>
    <w:p w14:paraId="287B091B" w14:textId="77777777" w:rsidR="00544AB4" w:rsidRDefault="00544AB4" w:rsidP="00E84979">
      <w:pPr>
        <w:spacing w:line="360" w:lineRule="auto"/>
        <w:rPr>
          <w:rFonts w:ascii="Times New Roman" w:eastAsia="Times New Roman" w:hAnsi="Times New Roman" w:cs="Times New Roman"/>
          <w:lang w:val="en-CA"/>
        </w:rPr>
      </w:pPr>
    </w:p>
    <w:p w14:paraId="090ABB49" w14:textId="77777777" w:rsidR="00C72897" w:rsidRDefault="00C72897"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Admittedly, there is much that we do not know about the acoustics of Mesopotamian harps or lyres. However, we can be quite certain that the first six partials of their tones had the greatest amplitudes. Accordingly, </w:t>
      </w:r>
      <w:r w:rsidR="00544AB4">
        <w:rPr>
          <w:rFonts w:ascii="Times New Roman" w:eastAsia="Times New Roman" w:hAnsi="Times New Roman" w:cs="Times New Roman"/>
          <w:b/>
          <w:i/>
          <w:u w:val="single"/>
          <w:lang w:val="en-CA"/>
        </w:rPr>
        <w:t>Figure 3</w:t>
      </w:r>
      <w:r w:rsidR="00544AB4">
        <w:rPr>
          <w:rFonts w:ascii="Times New Roman" w:eastAsia="Times New Roman" w:hAnsi="Times New Roman" w:cs="Times New Roman"/>
          <w:lang w:val="en-CA"/>
        </w:rPr>
        <w:t xml:space="preserve"> illu</w:t>
      </w:r>
      <w:r w:rsidR="00565158">
        <w:rPr>
          <w:rFonts w:ascii="Times New Roman" w:eastAsia="Times New Roman" w:hAnsi="Times New Roman" w:cs="Times New Roman"/>
          <w:lang w:val="en-CA"/>
        </w:rPr>
        <w:t>strates how roughness changes along with</w:t>
      </w:r>
      <w:r w:rsidR="00544AB4">
        <w:rPr>
          <w:rFonts w:ascii="Times New Roman" w:eastAsia="Times New Roman" w:hAnsi="Times New Roman" w:cs="Times New Roman"/>
          <w:lang w:val="en-CA"/>
        </w:rPr>
        <w:t xml:space="preserve"> t</w:t>
      </w:r>
      <w:r w:rsidR="00C72AC3">
        <w:rPr>
          <w:rFonts w:ascii="Times New Roman" w:eastAsia="Times New Roman" w:hAnsi="Times New Roman" w:cs="Times New Roman"/>
          <w:lang w:val="en-CA"/>
        </w:rPr>
        <w:t>he magnitude of</w:t>
      </w:r>
      <w:r w:rsidR="00544AB4">
        <w:rPr>
          <w:rFonts w:ascii="Times New Roman" w:eastAsia="Times New Roman" w:hAnsi="Times New Roman" w:cs="Times New Roman"/>
          <w:lang w:val="en-CA"/>
        </w:rPr>
        <w:t xml:space="preserve"> interval</w:t>
      </w:r>
      <w:r w:rsidR="00C72AC3">
        <w:rPr>
          <w:rFonts w:ascii="Times New Roman" w:eastAsia="Times New Roman" w:hAnsi="Times New Roman" w:cs="Times New Roman"/>
          <w:lang w:val="en-CA"/>
        </w:rPr>
        <w:t>s</w:t>
      </w:r>
      <w:r w:rsidR="00544AB4">
        <w:rPr>
          <w:rFonts w:ascii="Times New Roman" w:eastAsia="Times New Roman" w:hAnsi="Times New Roman" w:cs="Times New Roman"/>
          <w:lang w:val="en-CA"/>
        </w:rPr>
        <w:t xml:space="preserve"> whose tones comprise the first si</w:t>
      </w:r>
      <w:r w:rsidR="00C72AC3">
        <w:rPr>
          <w:rFonts w:ascii="Times New Roman" w:eastAsia="Times New Roman" w:hAnsi="Times New Roman" w:cs="Times New Roman"/>
          <w:lang w:val="en-CA"/>
        </w:rPr>
        <w:t xml:space="preserve">x partials of </w:t>
      </w:r>
      <w:r w:rsidR="008F1A10">
        <w:rPr>
          <w:rFonts w:ascii="Times New Roman" w:eastAsia="Times New Roman" w:hAnsi="Times New Roman" w:cs="Times New Roman"/>
          <w:lang w:val="en-CA"/>
        </w:rPr>
        <w:t>their harmonic spectra—</w:t>
      </w:r>
      <w:r w:rsidR="00544AB4">
        <w:rPr>
          <w:rFonts w:ascii="Times New Roman" w:eastAsia="Times New Roman" w:hAnsi="Times New Roman" w:cs="Times New Roman"/>
          <w:lang w:val="en-CA"/>
        </w:rPr>
        <w:t xml:space="preserve">like those produced by the plucked strings of a harp or lyre. </w:t>
      </w:r>
    </w:p>
    <w:p w14:paraId="7FF86C7C" w14:textId="77777777" w:rsidR="00C72897" w:rsidRDefault="00C72897" w:rsidP="00E84979">
      <w:pPr>
        <w:spacing w:line="360" w:lineRule="auto"/>
        <w:rPr>
          <w:rFonts w:ascii="Times New Roman" w:eastAsia="Times New Roman" w:hAnsi="Times New Roman" w:cs="Times New Roman"/>
          <w:lang w:val="en-CA"/>
        </w:rPr>
      </w:pPr>
    </w:p>
    <w:p w14:paraId="4DCCDCEA" w14:textId="7BBF965D" w:rsidR="00565158" w:rsidRDefault="00544AB4"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Comparing Figure 2 with Figure 3</w:t>
      </w:r>
      <w:r w:rsidR="00A15AD7">
        <w:rPr>
          <w:rFonts w:ascii="Times New Roman" w:eastAsia="Times New Roman" w:hAnsi="Times New Roman" w:cs="Times New Roman"/>
          <w:lang w:val="en-CA"/>
        </w:rPr>
        <w:t xml:space="preserve">.a, one can observe that </w:t>
      </w:r>
      <w:r>
        <w:rPr>
          <w:rFonts w:ascii="Times New Roman" w:eastAsia="Times New Roman" w:hAnsi="Times New Roman" w:cs="Times New Roman"/>
          <w:lang w:val="en-CA"/>
        </w:rPr>
        <w:t>interval</w:t>
      </w:r>
      <w:r w:rsidR="00A15AD7">
        <w:rPr>
          <w:rFonts w:ascii="Times New Roman" w:eastAsia="Times New Roman" w:hAnsi="Times New Roman" w:cs="Times New Roman"/>
          <w:lang w:val="en-CA"/>
        </w:rPr>
        <w:t>s</w:t>
      </w:r>
      <w:r>
        <w:rPr>
          <w:rFonts w:ascii="Times New Roman" w:eastAsia="Times New Roman" w:hAnsi="Times New Roman" w:cs="Times New Roman"/>
          <w:lang w:val="en-CA"/>
        </w:rPr>
        <w:t xml:space="preserve"> of approximately 600 cents, which would be la-zaku in the second kind o</w:t>
      </w:r>
      <w:r w:rsidR="00984C5E">
        <w:rPr>
          <w:rFonts w:ascii="Times New Roman" w:eastAsia="Times New Roman" w:hAnsi="Times New Roman" w:cs="Times New Roman"/>
          <w:lang w:val="en-CA"/>
        </w:rPr>
        <w:t>f tuning</w:t>
      </w:r>
      <w:r w:rsidR="00814FE2">
        <w:rPr>
          <w:rFonts w:ascii="Times New Roman" w:eastAsia="Times New Roman" w:hAnsi="Times New Roman" w:cs="Times New Roman"/>
          <w:lang w:val="en-CA"/>
        </w:rPr>
        <w:t xml:space="preserve"> in Figure 2</w:t>
      </w:r>
      <w:r w:rsidR="00984C5E">
        <w:rPr>
          <w:rFonts w:ascii="Times New Roman" w:eastAsia="Times New Roman" w:hAnsi="Times New Roman" w:cs="Times New Roman"/>
          <w:lang w:val="en-CA"/>
        </w:rPr>
        <w:t xml:space="preserve">, would have </w:t>
      </w:r>
      <w:r w:rsidR="00A15AD7">
        <w:rPr>
          <w:rFonts w:ascii="Times New Roman" w:eastAsia="Times New Roman" w:hAnsi="Times New Roman" w:cs="Times New Roman"/>
          <w:lang w:val="en-CA"/>
        </w:rPr>
        <w:t>much greater</w:t>
      </w:r>
      <w:r>
        <w:rPr>
          <w:rFonts w:ascii="Times New Roman" w:eastAsia="Times New Roman" w:hAnsi="Times New Roman" w:cs="Times New Roman"/>
          <w:lang w:val="en-CA"/>
        </w:rPr>
        <w:t xml:space="preserve"> roughness </w:t>
      </w:r>
      <w:r w:rsidR="00C72AC3">
        <w:rPr>
          <w:rFonts w:ascii="Times New Roman" w:eastAsia="Times New Roman" w:hAnsi="Times New Roman" w:cs="Times New Roman"/>
          <w:lang w:val="en-CA"/>
        </w:rPr>
        <w:t xml:space="preserve">than intervals </w:t>
      </w:r>
      <w:r w:rsidR="00A15AD7">
        <w:rPr>
          <w:rFonts w:ascii="Times New Roman" w:eastAsia="Times New Roman" w:hAnsi="Times New Roman" w:cs="Times New Roman"/>
          <w:lang w:val="en-CA"/>
        </w:rPr>
        <w:t>of approximately 498 or 702 cents, which would be la-zaku in this kind of tuning.</w:t>
      </w:r>
      <w:r w:rsidR="008F1A10">
        <w:rPr>
          <w:rFonts w:ascii="Times New Roman" w:eastAsia="Times New Roman" w:hAnsi="Times New Roman" w:cs="Times New Roman"/>
          <w:lang w:val="en-CA"/>
        </w:rPr>
        <w:t xml:space="preserve"> Consequently,</w:t>
      </w:r>
      <w:r>
        <w:rPr>
          <w:rFonts w:ascii="Times New Roman" w:eastAsia="Times New Roman" w:hAnsi="Times New Roman" w:cs="Times New Roman"/>
          <w:lang w:val="en-CA"/>
        </w:rPr>
        <w:t xml:space="preserve"> a single uninterrupted process of loosening or</w:t>
      </w:r>
      <w:r w:rsidR="00984C5E">
        <w:rPr>
          <w:rFonts w:ascii="Times New Roman" w:eastAsia="Times New Roman" w:hAnsi="Times New Roman" w:cs="Times New Roman"/>
          <w:lang w:val="en-CA"/>
        </w:rPr>
        <w:t xml:space="preserve"> tightening one of its </w:t>
      </w:r>
      <w:r>
        <w:rPr>
          <w:rFonts w:ascii="Times New Roman" w:eastAsia="Times New Roman" w:hAnsi="Times New Roman" w:cs="Times New Roman"/>
          <w:lang w:val="en-CA"/>
        </w:rPr>
        <w:t>string</w:t>
      </w:r>
      <w:r w:rsidR="00984C5E">
        <w:rPr>
          <w:rFonts w:ascii="Times New Roman" w:eastAsia="Times New Roman" w:hAnsi="Times New Roman" w:cs="Times New Roman"/>
          <w:lang w:val="en-CA"/>
        </w:rPr>
        <w:t>s</w:t>
      </w:r>
      <w:r>
        <w:rPr>
          <w:rFonts w:ascii="Times New Roman" w:eastAsia="Times New Roman" w:hAnsi="Times New Roman" w:cs="Times New Roman"/>
          <w:lang w:val="en-CA"/>
        </w:rPr>
        <w:t xml:space="preserve"> would result </w:t>
      </w:r>
      <w:r w:rsidR="00565158">
        <w:rPr>
          <w:rFonts w:ascii="Times New Roman" w:eastAsia="Times New Roman" w:hAnsi="Times New Roman" w:cs="Times New Roman"/>
          <w:lang w:val="en-CA"/>
        </w:rPr>
        <w:t xml:space="preserve">in a minimum </w:t>
      </w:r>
      <w:r w:rsidR="002C5B19">
        <w:rPr>
          <w:rFonts w:ascii="Times New Roman" w:eastAsia="Times New Roman" w:hAnsi="Times New Roman" w:cs="Times New Roman"/>
          <w:lang w:val="en-CA"/>
        </w:rPr>
        <w:t xml:space="preserve">amount </w:t>
      </w:r>
      <w:r w:rsidR="00565158">
        <w:rPr>
          <w:rFonts w:ascii="Times New Roman" w:eastAsia="Times New Roman" w:hAnsi="Times New Roman" w:cs="Times New Roman"/>
          <w:lang w:val="en-CA"/>
        </w:rPr>
        <w:t>of roughness relative t</w:t>
      </w:r>
      <w:r w:rsidR="00A15AD7">
        <w:rPr>
          <w:rFonts w:ascii="Times New Roman" w:eastAsia="Times New Roman" w:hAnsi="Times New Roman" w:cs="Times New Roman"/>
          <w:lang w:val="en-CA"/>
        </w:rPr>
        <w:t>o intervals between</w:t>
      </w:r>
      <w:r w:rsidR="00565158">
        <w:rPr>
          <w:rFonts w:ascii="Times New Roman" w:eastAsia="Times New Roman" w:hAnsi="Times New Roman" w:cs="Times New Roman"/>
          <w:lang w:val="en-CA"/>
        </w:rPr>
        <w:t xml:space="preserve"> </w:t>
      </w:r>
      <w:r w:rsidR="00A15AD7">
        <w:rPr>
          <w:rFonts w:ascii="Times New Roman" w:eastAsia="Times New Roman" w:hAnsi="Times New Roman" w:cs="Times New Roman"/>
          <w:lang w:val="en-CA"/>
        </w:rPr>
        <w:t>these minima</w:t>
      </w:r>
      <w:r w:rsidR="00984C5E">
        <w:rPr>
          <w:rFonts w:ascii="Times New Roman" w:eastAsia="Times New Roman" w:hAnsi="Times New Roman" w:cs="Times New Roman"/>
          <w:lang w:val="en-CA"/>
        </w:rPr>
        <w:t xml:space="preserve">. </w:t>
      </w:r>
      <w:r w:rsidR="00814FE2">
        <w:rPr>
          <w:rFonts w:ascii="Times New Roman" w:eastAsia="Times New Roman" w:hAnsi="Times New Roman" w:cs="Times New Roman"/>
          <w:lang w:val="en-CA"/>
        </w:rPr>
        <w:t>F</w:t>
      </w:r>
      <w:r w:rsidR="00D90A29">
        <w:rPr>
          <w:rFonts w:ascii="Times New Roman" w:eastAsia="Times New Roman" w:hAnsi="Times New Roman" w:cs="Times New Roman"/>
          <w:lang w:val="en-CA"/>
        </w:rPr>
        <w:t xml:space="preserve">or the intervals highlighted in </w:t>
      </w:r>
      <w:r w:rsidR="00D90A29" w:rsidRPr="00D90A29">
        <w:rPr>
          <w:rFonts w:ascii="Times New Roman" w:eastAsia="Times New Roman" w:hAnsi="Times New Roman" w:cs="Times New Roman"/>
          <w:b/>
          <w:i/>
          <w:u w:val="single"/>
          <w:lang w:val="en-CA"/>
        </w:rPr>
        <w:t>Figure 3.a</w:t>
      </w:r>
      <w:r w:rsidR="00D90A29">
        <w:rPr>
          <w:rFonts w:ascii="Times New Roman" w:eastAsia="Times New Roman" w:hAnsi="Times New Roman" w:cs="Times New Roman"/>
          <w:lang w:val="en-CA"/>
        </w:rPr>
        <w:t xml:space="preserve">, these </w:t>
      </w:r>
      <w:r w:rsidR="00814FE2">
        <w:rPr>
          <w:rFonts w:ascii="Times New Roman" w:eastAsia="Times New Roman" w:hAnsi="Times New Roman" w:cs="Times New Roman"/>
          <w:lang w:val="en-CA"/>
        </w:rPr>
        <w:t xml:space="preserve">minima correspond to the fundamental-frequency ratios </w:t>
      </w:r>
      <w:r w:rsidR="00D90A29">
        <w:rPr>
          <w:rFonts w:ascii="Times New Roman" w:eastAsia="Times New Roman" w:hAnsi="Times New Roman" w:cs="Times New Roman"/>
          <w:lang w:val="en-CA"/>
        </w:rPr>
        <w:t>4:3 and</w:t>
      </w:r>
      <w:r w:rsidR="00565158">
        <w:rPr>
          <w:rFonts w:ascii="Times New Roman" w:eastAsia="Times New Roman" w:hAnsi="Times New Roman" w:cs="Times New Roman"/>
          <w:lang w:val="en-CA"/>
        </w:rPr>
        <w:t xml:space="preserve"> 3:2, i.e., </w:t>
      </w:r>
      <w:r w:rsidR="00C72897">
        <w:rPr>
          <w:rFonts w:ascii="Times New Roman" w:eastAsia="Times New Roman" w:hAnsi="Times New Roman" w:cs="Times New Roman"/>
          <w:lang w:val="en-CA"/>
        </w:rPr>
        <w:t xml:space="preserve">approximately </w:t>
      </w:r>
      <w:r w:rsidR="00565158">
        <w:rPr>
          <w:rFonts w:ascii="Times New Roman" w:eastAsia="Times New Roman" w:hAnsi="Times New Roman" w:cs="Times New Roman"/>
          <w:lang w:val="en-CA"/>
        </w:rPr>
        <w:t xml:space="preserve">498 </w:t>
      </w:r>
      <w:r w:rsidR="00D90A29">
        <w:rPr>
          <w:rFonts w:ascii="Times New Roman" w:eastAsia="Times New Roman" w:hAnsi="Times New Roman" w:cs="Times New Roman"/>
          <w:lang w:val="en-CA"/>
        </w:rPr>
        <w:t>cents and</w:t>
      </w:r>
      <w:r w:rsidR="00565158">
        <w:rPr>
          <w:rFonts w:ascii="Times New Roman" w:eastAsia="Times New Roman" w:hAnsi="Times New Roman" w:cs="Times New Roman"/>
          <w:lang w:val="en-CA"/>
        </w:rPr>
        <w:t xml:space="preserve"> 702 cents.</w:t>
      </w:r>
    </w:p>
    <w:p w14:paraId="1D490777" w14:textId="58204F1E" w:rsidR="00544AB4" w:rsidRDefault="00544AB4" w:rsidP="00E84979">
      <w:pPr>
        <w:spacing w:line="360" w:lineRule="auto"/>
        <w:rPr>
          <w:rFonts w:ascii="Times New Roman" w:eastAsia="Times New Roman" w:hAnsi="Times New Roman" w:cs="Times New Roman"/>
          <w:lang w:val="en-CA"/>
        </w:rPr>
      </w:pPr>
    </w:p>
    <w:p w14:paraId="0A7D3826" w14:textId="4EDB953B" w:rsidR="002C5B19" w:rsidRDefault="00C72897"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Other acoustical aspects on plucked strings that would not have changed during the past 4 millennia are that the amplitudes of the partials they produced would have tended to decrease from the first partial to the sixth, and the amplitude produced by the two plucked strings in an interval would decrease, and with this decline the roughness of the interval would decrease as well. As an illustration, t</w:t>
      </w:r>
      <w:r w:rsidR="002C5B19">
        <w:rPr>
          <w:rFonts w:ascii="Times New Roman" w:eastAsia="Times New Roman" w:hAnsi="Times New Roman" w:cs="Times New Roman"/>
          <w:lang w:val="en-CA"/>
        </w:rPr>
        <w:t>he following audio</w:t>
      </w:r>
      <w:r>
        <w:rPr>
          <w:rFonts w:ascii="Times New Roman" w:eastAsia="Times New Roman" w:hAnsi="Times New Roman" w:cs="Times New Roman"/>
          <w:lang w:val="en-CA"/>
        </w:rPr>
        <w:t xml:space="preserve"> example, </w:t>
      </w:r>
      <w:r w:rsidR="00EB4ED8">
        <w:rPr>
          <w:rFonts w:ascii="Times New Roman" w:eastAsia="Times New Roman" w:hAnsi="Times New Roman" w:cs="Times New Roman"/>
          <w:lang w:val="en-CA"/>
        </w:rPr>
        <w:t xml:space="preserve">which was generated by additive synthesis and </w:t>
      </w:r>
      <w:r>
        <w:rPr>
          <w:rFonts w:ascii="Times New Roman" w:eastAsia="Times New Roman" w:hAnsi="Times New Roman" w:cs="Times New Roman"/>
          <w:lang w:val="en-CA"/>
        </w:rPr>
        <w:t>which is accompanied</w:t>
      </w:r>
      <w:r w:rsidR="002C5B19">
        <w:rPr>
          <w:rFonts w:ascii="Times New Roman" w:eastAsia="Times New Roman" w:hAnsi="Times New Roman" w:cs="Times New Roman"/>
          <w:lang w:val="en-CA"/>
        </w:rPr>
        <w:t xml:space="preserve"> </w:t>
      </w:r>
      <w:r>
        <w:rPr>
          <w:rFonts w:ascii="Times New Roman" w:eastAsia="Times New Roman" w:hAnsi="Times New Roman" w:cs="Times New Roman"/>
          <w:lang w:val="en-CA"/>
        </w:rPr>
        <w:t xml:space="preserve">by </w:t>
      </w:r>
      <w:r w:rsidR="002C5B19">
        <w:rPr>
          <w:rFonts w:ascii="Times New Roman" w:eastAsia="Times New Roman" w:hAnsi="Times New Roman" w:cs="Times New Roman"/>
          <w:b/>
          <w:i/>
          <w:u w:val="single"/>
          <w:lang w:val="en-CA"/>
        </w:rPr>
        <w:t>Figure 4</w:t>
      </w:r>
      <w:r w:rsidR="002C5B19">
        <w:rPr>
          <w:rFonts w:ascii="Times New Roman" w:eastAsia="Times New Roman" w:hAnsi="Times New Roman" w:cs="Times New Roman"/>
          <w:lang w:val="en-CA"/>
        </w:rPr>
        <w:t>, demonstrates schematically wha</w:t>
      </w:r>
      <w:r w:rsidR="00814FE2">
        <w:rPr>
          <w:rFonts w:ascii="Times New Roman" w:eastAsia="Times New Roman" w:hAnsi="Times New Roman" w:cs="Times New Roman"/>
          <w:lang w:val="en-CA"/>
        </w:rPr>
        <w:t xml:space="preserve">t a </w:t>
      </w:r>
      <w:r w:rsidR="00814FE2" w:rsidRPr="00EB4ED8">
        <w:rPr>
          <w:rFonts w:ascii="Times New Roman" w:eastAsia="Times New Roman" w:hAnsi="Times New Roman" w:cs="Times New Roman"/>
          <w:b/>
          <w:i/>
          <w:u w:val="single"/>
          <w:lang w:val="en-CA"/>
        </w:rPr>
        <w:t>single process</w:t>
      </w:r>
      <w:r w:rsidR="00814FE2">
        <w:rPr>
          <w:rFonts w:ascii="Times New Roman" w:eastAsia="Times New Roman" w:hAnsi="Times New Roman" w:cs="Times New Roman"/>
          <w:lang w:val="en-CA"/>
        </w:rPr>
        <w:t xml:space="preserve"> of turning an </w:t>
      </w:r>
      <w:r w:rsidR="002C5B19">
        <w:rPr>
          <w:rFonts w:ascii="Times New Roman" w:eastAsia="Times New Roman" w:hAnsi="Times New Roman" w:cs="Times New Roman"/>
          <w:lang w:val="en-CA"/>
        </w:rPr>
        <w:t xml:space="preserve">interval of </w:t>
      </w:r>
      <w:r w:rsidR="00557009">
        <w:rPr>
          <w:rFonts w:ascii="Times New Roman" w:eastAsia="Times New Roman" w:hAnsi="Times New Roman" w:cs="Times New Roman"/>
          <w:lang w:val="en-CA"/>
        </w:rPr>
        <w:t>~</w:t>
      </w:r>
      <w:r w:rsidR="002C5B19">
        <w:rPr>
          <w:rFonts w:ascii="Times New Roman" w:eastAsia="Times New Roman" w:hAnsi="Times New Roman" w:cs="Times New Roman"/>
          <w:lang w:val="en-CA"/>
        </w:rPr>
        <w:t>600 cents into a</w:t>
      </w:r>
      <w:r w:rsidR="00814FE2">
        <w:rPr>
          <w:rFonts w:ascii="Times New Roman" w:eastAsia="Times New Roman" w:hAnsi="Times New Roman" w:cs="Times New Roman"/>
          <w:lang w:val="en-CA"/>
        </w:rPr>
        <w:t>n</w:t>
      </w:r>
      <w:r w:rsidR="002C5B19">
        <w:rPr>
          <w:rFonts w:ascii="Times New Roman" w:eastAsia="Times New Roman" w:hAnsi="Times New Roman" w:cs="Times New Roman"/>
          <w:lang w:val="en-CA"/>
        </w:rPr>
        <w:t xml:space="preserve"> interval o</w:t>
      </w:r>
      <w:r w:rsidR="00557009">
        <w:rPr>
          <w:rFonts w:ascii="Times New Roman" w:eastAsia="Times New Roman" w:hAnsi="Times New Roman" w:cs="Times New Roman"/>
          <w:lang w:val="en-CA"/>
        </w:rPr>
        <w:t xml:space="preserve">f </w:t>
      </w:r>
      <w:r w:rsidR="00814FE2">
        <w:rPr>
          <w:rFonts w:ascii="Times New Roman" w:eastAsia="Times New Roman" w:hAnsi="Times New Roman" w:cs="Times New Roman"/>
          <w:lang w:val="en-CA"/>
        </w:rPr>
        <w:t xml:space="preserve">~498 cents would sound like. </w:t>
      </w:r>
    </w:p>
    <w:p w14:paraId="47C277DD" w14:textId="77777777" w:rsidR="002C5B19" w:rsidRDefault="002C5B19" w:rsidP="00E84979">
      <w:pPr>
        <w:spacing w:line="360" w:lineRule="auto"/>
        <w:rPr>
          <w:rFonts w:ascii="Times New Roman" w:eastAsia="Times New Roman" w:hAnsi="Times New Roman" w:cs="Times New Roman"/>
          <w:lang w:val="en-CA"/>
        </w:rPr>
      </w:pPr>
    </w:p>
    <w:p w14:paraId="32CF116E" w14:textId="1B21E1D7" w:rsidR="00532AE1" w:rsidRDefault="00557009"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In contrast to what you have just heard, s</w:t>
      </w:r>
      <w:r w:rsidR="00984C5E">
        <w:rPr>
          <w:rFonts w:ascii="Times New Roman" w:eastAsia="Times New Roman" w:hAnsi="Times New Roman" w:cs="Times New Roman"/>
          <w:lang w:val="en-CA"/>
        </w:rPr>
        <w:t xml:space="preserve">uch an </w:t>
      </w:r>
      <w:r w:rsidR="00984C5E" w:rsidRPr="00EB4ED8">
        <w:rPr>
          <w:rFonts w:ascii="Times New Roman" w:eastAsia="Times New Roman" w:hAnsi="Times New Roman" w:cs="Times New Roman"/>
          <w:b/>
          <w:i/>
          <w:u w:val="single"/>
          <w:lang w:val="en-CA"/>
        </w:rPr>
        <w:t>uninterrupted process</w:t>
      </w:r>
      <w:r w:rsidR="00984C5E">
        <w:rPr>
          <w:rFonts w:ascii="Times New Roman" w:eastAsia="Times New Roman" w:hAnsi="Times New Roman" w:cs="Times New Roman"/>
          <w:lang w:val="en-CA"/>
        </w:rPr>
        <w:t xml:space="preserve"> of changing a la-zaku interval into a zaku </w:t>
      </w:r>
      <w:r w:rsidR="00776B4B">
        <w:rPr>
          <w:rFonts w:ascii="Times New Roman" w:eastAsia="Times New Roman" w:hAnsi="Times New Roman" w:cs="Times New Roman"/>
          <w:lang w:val="en-CA"/>
        </w:rPr>
        <w:t xml:space="preserve">interval </w:t>
      </w:r>
      <w:r w:rsidR="00984C5E">
        <w:rPr>
          <w:rFonts w:ascii="Times New Roman" w:eastAsia="Times New Roman" w:hAnsi="Times New Roman" w:cs="Times New Roman"/>
          <w:lang w:val="en-CA"/>
        </w:rPr>
        <w:t xml:space="preserve">would not hold for any of the </w:t>
      </w:r>
      <w:r w:rsidR="00D90A29">
        <w:rPr>
          <w:rFonts w:ascii="Times New Roman" w:eastAsia="Times New Roman" w:hAnsi="Times New Roman" w:cs="Times New Roman"/>
          <w:lang w:val="en-CA"/>
        </w:rPr>
        <w:t>other</w:t>
      </w:r>
      <w:r w:rsidR="00532AE1">
        <w:rPr>
          <w:rFonts w:ascii="Times New Roman" w:eastAsia="Times New Roman" w:hAnsi="Times New Roman" w:cs="Times New Roman"/>
          <w:lang w:val="en-CA"/>
        </w:rPr>
        <w:t xml:space="preserve"> kinds of tuning</w:t>
      </w:r>
      <w:r w:rsidR="00984C5E">
        <w:rPr>
          <w:rFonts w:ascii="Times New Roman" w:eastAsia="Times New Roman" w:hAnsi="Times New Roman" w:cs="Times New Roman"/>
          <w:lang w:val="en-CA"/>
        </w:rPr>
        <w:t xml:space="preserve"> </w:t>
      </w:r>
      <w:r w:rsidR="00935C28">
        <w:rPr>
          <w:rFonts w:ascii="Times New Roman" w:eastAsia="Times New Roman" w:hAnsi="Times New Roman" w:cs="Times New Roman"/>
          <w:lang w:val="en-CA"/>
        </w:rPr>
        <w:t xml:space="preserve">outlined </w:t>
      </w:r>
      <w:r w:rsidR="00984C5E">
        <w:rPr>
          <w:rFonts w:ascii="Times New Roman" w:eastAsia="Times New Roman" w:hAnsi="Times New Roman" w:cs="Times New Roman"/>
          <w:lang w:val="en-CA"/>
        </w:rPr>
        <w:t xml:space="preserve">in Figure 2. For the first kind of tuning, there would be no particular roughness minimum between 514 and </w:t>
      </w:r>
      <w:r w:rsidR="00A15AD7">
        <w:rPr>
          <w:rFonts w:ascii="Times New Roman" w:eastAsia="Times New Roman" w:hAnsi="Times New Roman" w:cs="Times New Roman"/>
          <w:lang w:val="en-CA"/>
        </w:rPr>
        <w:t xml:space="preserve">600 cents or between 600 and </w:t>
      </w:r>
      <w:r w:rsidR="00D90A29">
        <w:rPr>
          <w:rFonts w:ascii="Times New Roman" w:eastAsia="Times New Roman" w:hAnsi="Times New Roman" w:cs="Times New Roman"/>
          <w:lang w:val="en-CA"/>
        </w:rPr>
        <w:t xml:space="preserve">686 cents. As </w:t>
      </w:r>
      <w:r w:rsidR="00D90A29" w:rsidRPr="00D90A29">
        <w:rPr>
          <w:rFonts w:ascii="Times New Roman" w:eastAsia="Times New Roman" w:hAnsi="Times New Roman" w:cs="Times New Roman"/>
          <w:b/>
          <w:i/>
          <w:u w:val="single"/>
          <w:lang w:val="en-CA"/>
        </w:rPr>
        <w:t xml:space="preserve">Figure 3.b </w:t>
      </w:r>
      <w:r w:rsidR="00D90A29">
        <w:rPr>
          <w:rFonts w:ascii="Times New Roman" w:eastAsia="Times New Roman" w:hAnsi="Times New Roman" w:cs="Times New Roman"/>
          <w:lang w:val="en-CA"/>
        </w:rPr>
        <w:t>shows f</w:t>
      </w:r>
      <w:r w:rsidR="00984C5E">
        <w:rPr>
          <w:rFonts w:ascii="Times New Roman" w:eastAsia="Times New Roman" w:hAnsi="Times New Roman" w:cs="Times New Roman"/>
          <w:lang w:val="en-CA"/>
        </w:rPr>
        <w:t>or th</w:t>
      </w:r>
      <w:r w:rsidR="00A15AD7">
        <w:rPr>
          <w:rFonts w:ascii="Times New Roman" w:eastAsia="Times New Roman" w:hAnsi="Times New Roman" w:cs="Times New Roman"/>
          <w:lang w:val="en-CA"/>
        </w:rPr>
        <w:t>e fourth</w:t>
      </w:r>
      <w:r w:rsidR="00984C5E">
        <w:rPr>
          <w:rFonts w:ascii="Times New Roman" w:eastAsia="Times New Roman" w:hAnsi="Times New Roman" w:cs="Times New Roman"/>
          <w:lang w:val="en-CA"/>
        </w:rPr>
        <w:t xml:space="preserve"> kind of tuning</w:t>
      </w:r>
      <w:r w:rsidR="00D90A29">
        <w:rPr>
          <w:rFonts w:ascii="Times New Roman" w:eastAsia="Times New Roman" w:hAnsi="Times New Roman" w:cs="Times New Roman"/>
          <w:lang w:val="en-CA"/>
        </w:rPr>
        <w:t>,</w:t>
      </w:r>
      <w:r w:rsidR="00984C5E">
        <w:rPr>
          <w:rFonts w:ascii="Times New Roman" w:eastAsia="Times New Roman" w:hAnsi="Times New Roman" w:cs="Times New Roman"/>
          <w:lang w:val="en-CA"/>
        </w:rPr>
        <w:t xml:space="preserve"> the process of proceeding from a la-za</w:t>
      </w:r>
      <w:r w:rsidR="00776B4B">
        <w:rPr>
          <w:rFonts w:ascii="Times New Roman" w:eastAsia="Times New Roman" w:hAnsi="Times New Roman" w:cs="Times New Roman"/>
          <w:lang w:val="en-CA"/>
        </w:rPr>
        <w:t>ku interval of approximately 506</w:t>
      </w:r>
      <w:r w:rsidR="00984C5E">
        <w:rPr>
          <w:rFonts w:ascii="Times New Roman" w:eastAsia="Times New Roman" w:hAnsi="Times New Roman" w:cs="Times New Roman"/>
          <w:lang w:val="en-CA"/>
        </w:rPr>
        <w:t xml:space="preserve"> cents to a zaku interval of 316 cents would be interrupted by minima of 498 and 386 cents. </w:t>
      </w:r>
      <w:r w:rsidR="00D90A29">
        <w:rPr>
          <w:rFonts w:ascii="Times New Roman" w:eastAsia="Times New Roman" w:hAnsi="Times New Roman" w:cs="Times New Roman"/>
          <w:lang w:val="en-CA"/>
        </w:rPr>
        <w:t xml:space="preserve">Rather than a polluted interval of approximately 506 cents being purified in a single uninterrupted process, it would be purified at approximately 498 cents, then polluted again, and thereupon purified at approximately 386 cents, and then polluted yet again before being purified at approximately 316 cents. </w:t>
      </w:r>
    </w:p>
    <w:p w14:paraId="40709CB7" w14:textId="77777777" w:rsidR="00532AE1" w:rsidRDefault="00532AE1" w:rsidP="00E84979">
      <w:pPr>
        <w:spacing w:line="360" w:lineRule="auto"/>
        <w:rPr>
          <w:rFonts w:ascii="Times New Roman" w:eastAsia="Times New Roman" w:hAnsi="Times New Roman" w:cs="Times New Roman"/>
          <w:lang w:val="en-CA"/>
        </w:rPr>
      </w:pPr>
    </w:p>
    <w:p w14:paraId="1E5EBFFD" w14:textId="58F8C9A8" w:rsidR="000E769E" w:rsidRDefault="00D90A29"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Similar situations hold for the remaining kinds of </w:t>
      </w:r>
      <w:r w:rsidR="00532AE1">
        <w:rPr>
          <w:rFonts w:ascii="Times New Roman" w:eastAsia="Times New Roman" w:hAnsi="Times New Roman" w:cs="Times New Roman"/>
          <w:lang w:val="en-CA"/>
        </w:rPr>
        <w:t>tuning in Figure 2.</w:t>
      </w:r>
      <w:r>
        <w:rPr>
          <w:rFonts w:ascii="Times New Roman" w:eastAsia="Times New Roman" w:hAnsi="Times New Roman" w:cs="Times New Roman"/>
          <w:lang w:val="en-CA"/>
        </w:rPr>
        <w:t xml:space="preserve"> </w:t>
      </w:r>
      <w:r w:rsidR="00984C5E">
        <w:rPr>
          <w:rFonts w:ascii="Times New Roman" w:eastAsia="Times New Roman" w:hAnsi="Times New Roman" w:cs="Times New Roman"/>
          <w:lang w:val="en-CA"/>
        </w:rPr>
        <w:t xml:space="preserve">As a consequence, one </w:t>
      </w:r>
      <w:r w:rsidR="005E240D">
        <w:rPr>
          <w:rFonts w:ascii="Times New Roman" w:eastAsia="Times New Roman" w:hAnsi="Times New Roman" w:cs="Times New Roman"/>
          <w:lang w:val="en-CA"/>
        </w:rPr>
        <w:t>can suggest that</w:t>
      </w:r>
      <w:r w:rsidR="00532AE1">
        <w:rPr>
          <w:rFonts w:ascii="Times New Roman" w:eastAsia="Times New Roman" w:hAnsi="Times New Roman" w:cs="Times New Roman"/>
          <w:lang w:val="en-CA"/>
        </w:rPr>
        <w:t>,</w:t>
      </w:r>
      <w:r w:rsidR="005E240D">
        <w:rPr>
          <w:rFonts w:ascii="Times New Roman" w:eastAsia="Times New Roman" w:hAnsi="Times New Roman" w:cs="Times New Roman"/>
          <w:lang w:val="en-CA"/>
        </w:rPr>
        <w:t xml:space="preserve"> for Mesopotamian tuning</w:t>
      </w:r>
      <w:r w:rsidR="00532AE1">
        <w:rPr>
          <w:rFonts w:ascii="Times New Roman" w:eastAsia="Times New Roman" w:hAnsi="Times New Roman" w:cs="Times New Roman"/>
          <w:lang w:val="en-CA"/>
        </w:rPr>
        <w:t>,</w:t>
      </w:r>
      <w:r w:rsidR="005E240D">
        <w:rPr>
          <w:rFonts w:ascii="Times New Roman" w:eastAsia="Times New Roman" w:hAnsi="Times New Roman" w:cs="Times New Roman"/>
          <w:lang w:val="en-CA"/>
        </w:rPr>
        <w:t xml:space="preserve"> the term zaku be translated as </w:t>
      </w:r>
      <w:r w:rsidR="00776B4B">
        <w:rPr>
          <w:rFonts w:ascii="Times New Roman" w:eastAsia="Times New Roman" w:hAnsi="Times New Roman" w:cs="Times New Roman"/>
          <w:lang w:val="en-CA"/>
        </w:rPr>
        <w:t>‘</w:t>
      </w:r>
      <w:r w:rsidR="005E240D">
        <w:rPr>
          <w:rFonts w:ascii="Times New Roman" w:eastAsia="Times New Roman" w:hAnsi="Times New Roman" w:cs="Times New Roman"/>
          <w:lang w:val="en-CA"/>
        </w:rPr>
        <w:t>purified</w:t>
      </w:r>
      <w:r w:rsidR="00776B4B">
        <w:rPr>
          <w:rFonts w:ascii="Times New Roman" w:eastAsia="Times New Roman" w:hAnsi="Times New Roman" w:cs="Times New Roman"/>
          <w:lang w:val="en-CA"/>
        </w:rPr>
        <w:t>’</w:t>
      </w:r>
      <w:r w:rsidR="005E240D">
        <w:rPr>
          <w:rFonts w:ascii="Times New Roman" w:eastAsia="Times New Roman" w:hAnsi="Times New Roman" w:cs="Times New Roman"/>
          <w:lang w:val="en-CA"/>
        </w:rPr>
        <w:t xml:space="preserve"> and la-zaku as </w:t>
      </w:r>
      <w:r w:rsidR="00776B4B">
        <w:rPr>
          <w:rFonts w:ascii="Times New Roman" w:eastAsia="Times New Roman" w:hAnsi="Times New Roman" w:cs="Times New Roman"/>
          <w:lang w:val="en-CA"/>
        </w:rPr>
        <w:t>‘</w:t>
      </w:r>
      <w:r w:rsidR="00532AE1">
        <w:rPr>
          <w:rFonts w:ascii="Times New Roman" w:eastAsia="Times New Roman" w:hAnsi="Times New Roman" w:cs="Times New Roman"/>
          <w:lang w:val="en-CA"/>
        </w:rPr>
        <w:t>unpurified</w:t>
      </w:r>
      <w:r w:rsidR="00776B4B">
        <w:rPr>
          <w:rFonts w:ascii="Times New Roman" w:eastAsia="Times New Roman" w:hAnsi="Times New Roman" w:cs="Times New Roman"/>
          <w:lang w:val="en-CA"/>
        </w:rPr>
        <w:t>’</w:t>
      </w:r>
      <w:r w:rsidR="00532AE1">
        <w:rPr>
          <w:rFonts w:ascii="Times New Roman" w:eastAsia="Times New Roman" w:hAnsi="Times New Roman" w:cs="Times New Roman"/>
          <w:lang w:val="en-CA"/>
        </w:rPr>
        <w:t xml:space="preserve"> or ‘polluted.’</w:t>
      </w:r>
      <w:r w:rsidR="005E240D">
        <w:rPr>
          <w:rFonts w:ascii="Times New Roman" w:eastAsia="Times New Roman" w:hAnsi="Times New Roman" w:cs="Times New Roman"/>
          <w:lang w:val="en-CA"/>
        </w:rPr>
        <w:t xml:space="preserve"> As a further consequence, one can</w:t>
      </w:r>
      <w:r w:rsidR="00297E5B">
        <w:rPr>
          <w:rFonts w:ascii="Times New Roman" w:eastAsia="Times New Roman" w:hAnsi="Times New Roman" w:cs="Times New Roman"/>
          <w:lang w:val="en-CA"/>
        </w:rPr>
        <w:t>,</w:t>
      </w:r>
      <w:r w:rsidR="005E240D">
        <w:rPr>
          <w:rFonts w:ascii="Times New Roman" w:eastAsia="Times New Roman" w:hAnsi="Times New Roman" w:cs="Times New Roman"/>
          <w:lang w:val="en-CA"/>
        </w:rPr>
        <w:t xml:space="preserve"> with </w:t>
      </w:r>
      <w:r w:rsidR="00297E5B">
        <w:rPr>
          <w:rFonts w:ascii="Times New Roman" w:eastAsia="Times New Roman" w:hAnsi="Times New Roman" w:cs="Times New Roman"/>
          <w:lang w:val="en-CA"/>
        </w:rPr>
        <w:t xml:space="preserve">much </w:t>
      </w:r>
      <w:r w:rsidR="005E240D">
        <w:rPr>
          <w:rFonts w:ascii="Times New Roman" w:eastAsia="Times New Roman" w:hAnsi="Times New Roman" w:cs="Times New Roman"/>
          <w:lang w:val="en-CA"/>
        </w:rPr>
        <w:t xml:space="preserve">greater confidence </w:t>
      </w:r>
      <w:r w:rsidR="00297E5B">
        <w:rPr>
          <w:rFonts w:ascii="Times New Roman" w:eastAsia="Times New Roman" w:hAnsi="Times New Roman" w:cs="Times New Roman"/>
          <w:lang w:val="en-CA"/>
        </w:rPr>
        <w:t xml:space="preserve">than previously, </w:t>
      </w:r>
      <w:r w:rsidR="005E240D">
        <w:rPr>
          <w:rFonts w:ascii="Times New Roman" w:eastAsia="Times New Roman" w:hAnsi="Times New Roman" w:cs="Times New Roman"/>
          <w:lang w:val="en-CA"/>
        </w:rPr>
        <w:t>conclude</w:t>
      </w:r>
      <w:r w:rsidR="00EB4ED8">
        <w:rPr>
          <w:rFonts w:ascii="Times New Roman" w:eastAsia="Times New Roman" w:hAnsi="Times New Roman" w:cs="Times New Roman"/>
          <w:lang w:val="en-CA"/>
        </w:rPr>
        <w:t>, in line with the second kind of tuning in Figure 2,</w:t>
      </w:r>
      <w:r w:rsidR="005E240D">
        <w:rPr>
          <w:rFonts w:ascii="Times New Roman" w:eastAsia="Times New Roman" w:hAnsi="Times New Roman" w:cs="Times New Roman"/>
          <w:lang w:val="en-CA"/>
        </w:rPr>
        <w:t xml:space="preserve"> that Mesopotamian tuning was diatonic. </w:t>
      </w:r>
    </w:p>
    <w:p w14:paraId="3D15712E" w14:textId="77777777" w:rsidR="00B423EB" w:rsidRDefault="00B423EB" w:rsidP="00E84979">
      <w:pPr>
        <w:spacing w:line="360" w:lineRule="auto"/>
        <w:rPr>
          <w:rFonts w:ascii="Times New Roman" w:eastAsia="Times New Roman" w:hAnsi="Times New Roman" w:cs="Times New Roman"/>
          <w:lang w:val="en-CA"/>
        </w:rPr>
      </w:pPr>
    </w:p>
    <w:p w14:paraId="4479865A" w14:textId="5B5D07F9" w:rsidR="005E240D" w:rsidRDefault="00744206" w:rsidP="00E84979">
      <w:pPr>
        <w:tabs>
          <w:tab w:val="left" w:pos="3544"/>
        </w:tabs>
        <w:spacing w:line="360" w:lineRule="auto"/>
        <w:rPr>
          <w:rFonts w:ascii="Times New Roman" w:eastAsia="Times New Roman" w:hAnsi="Times New Roman" w:cs="Times New Roman"/>
          <w:lang w:val="en-CA"/>
        </w:rPr>
      </w:pPr>
      <w:r w:rsidRPr="00744206">
        <w:rPr>
          <w:rFonts w:ascii="Times New Roman" w:eastAsia="Times New Roman" w:hAnsi="Times New Roman" w:cs="Times New Roman"/>
          <w:lang w:val="en-CA"/>
        </w:rPr>
        <w:t xml:space="preserve">Proceeding, then, from the </w:t>
      </w:r>
      <w:r w:rsidRPr="00EB4ED8">
        <w:rPr>
          <w:rFonts w:ascii="Times New Roman" w:eastAsia="Times New Roman" w:hAnsi="Times New Roman" w:cs="Times New Roman"/>
          <w:b/>
          <w:i/>
          <w:u w:val="single"/>
          <w:lang w:val="en-CA"/>
        </w:rPr>
        <w:t>conclusion</w:t>
      </w:r>
      <w:r w:rsidR="00EB4ED8">
        <w:rPr>
          <w:rFonts w:ascii="Times New Roman" w:eastAsia="Times New Roman" w:hAnsi="Times New Roman" w:cs="Times New Roman"/>
          <w:lang w:val="en-CA"/>
        </w:rPr>
        <w:t xml:space="preserve">, rather than an </w:t>
      </w:r>
      <w:r w:rsidR="00EB4ED8" w:rsidRPr="00EB4ED8">
        <w:rPr>
          <w:rFonts w:ascii="Times New Roman" w:eastAsia="Times New Roman" w:hAnsi="Times New Roman" w:cs="Times New Roman"/>
          <w:b/>
          <w:i/>
          <w:u w:val="single"/>
          <w:lang w:val="en-CA"/>
        </w:rPr>
        <w:t>assumption</w:t>
      </w:r>
      <w:r w:rsidR="00EB4ED8">
        <w:rPr>
          <w:rFonts w:ascii="Times New Roman" w:eastAsia="Times New Roman" w:hAnsi="Times New Roman" w:cs="Times New Roman"/>
          <w:lang w:val="en-CA"/>
        </w:rPr>
        <w:t>,</w:t>
      </w:r>
      <w:r w:rsidRPr="00744206">
        <w:rPr>
          <w:rFonts w:ascii="Times New Roman" w:eastAsia="Times New Roman" w:hAnsi="Times New Roman" w:cs="Times New Roman"/>
          <w:lang w:val="en-CA"/>
        </w:rPr>
        <w:t xml:space="preserve"> that Mesopotamian tuning was diatonic, </w:t>
      </w:r>
      <w:r w:rsidR="005E240D" w:rsidRPr="00744206">
        <w:rPr>
          <w:rFonts w:ascii="Times New Roman" w:eastAsia="Times New Roman" w:hAnsi="Times New Roman" w:cs="Times New Roman"/>
          <w:b/>
          <w:i/>
          <w:u w:val="single"/>
          <w:lang w:val="en-CA"/>
        </w:rPr>
        <w:t>Figure</w:t>
      </w:r>
      <w:r w:rsidR="005E240D" w:rsidRPr="00DC18C0">
        <w:rPr>
          <w:rFonts w:ascii="Times New Roman" w:eastAsia="Times New Roman" w:hAnsi="Times New Roman" w:cs="Times New Roman"/>
          <w:b/>
          <w:i/>
          <w:u w:val="single"/>
          <w:lang w:val="en-CA"/>
        </w:rPr>
        <w:t xml:space="preserve"> </w:t>
      </w:r>
      <w:r w:rsidR="000E769E">
        <w:rPr>
          <w:rFonts w:ascii="Times New Roman" w:eastAsia="Times New Roman" w:hAnsi="Times New Roman" w:cs="Times New Roman"/>
          <w:b/>
          <w:i/>
          <w:u w:val="single"/>
          <w:lang w:val="en-CA"/>
        </w:rPr>
        <w:t>5</w:t>
      </w:r>
      <w:r w:rsidR="005E240D">
        <w:rPr>
          <w:rFonts w:ascii="Times New Roman" w:eastAsia="Times New Roman" w:hAnsi="Times New Roman" w:cs="Times New Roman"/>
          <w:lang w:val="en-CA"/>
        </w:rPr>
        <w:t xml:space="preserve"> shows the two ways in which the strings of a harp or lyre could have corresponded to the ordering of </w:t>
      </w:r>
      <w:r w:rsidR="00297E5B">
        <w:rPr>
          <w:rFonts w:ascii="Times New Roman" w:eastAsia="Times New Roman" w:hAnsi="Times New Roman" w:cs="Times New Roman"/>
          <w:lang w:val="en-CA"/>
        </w:rPr>
        <w:t xml:space="preserve">diatonic </w:t>
      </w:r>
      <w:r w:rsidR="005E240D">
        <w:rPr>
          <w:rFonts w:ascii="Times New Roman" w:eastAsia="Times New Roman" w:hAnsi="Times New Roman" w:cs="Times New Roman"/>
          <w:lang w:val="en-CA"/>
        </w:rPr>
        <w:t>degr</w:t>
      </w:r>
      <w:r w:rsidR="00F806B6">
        <w:rPr>
          <w:rFonts w:ascii="Times New Roman" w:eastAsia="Times New Roman" w:hAnsi="Times New Roman" w:cs="Times New Roman"/>
          <w:lang w:val="en-CA"/>
        </w:rPr>
        <w:t xml:space="preserve">ees in </w:t>
      </w:r>
      <w:r w:rsidR="000256DB" w:rsidRPr="00532AE1">
        <w:rPr>
          <w:rFonts w:ascii="Times New Roman" w:eastAsia="Times New Roman" w:hAnsi="Times New Roman" w:cs="Times New Roman"/>
          <w:i/>
          <w:lang w:val="en-CA"/>
        </w:rPr>
        <w:t>nid qabli</w:t>
      </w:r>
      <w:r w:rsidR="002C5B19">
        <w:rPr>
          <w:rFonts w:ascii="Times New Roman" w:eastAsia="Times New Roman" w:hAnsi="Times New Roman" w:cs="Times New Roman"/>
          <w:i/>
          <w:lang w:val="en-CA"/>
        </w:rPr>
        <w:t>m</w:t>
      </w:r>
      <w:r w:rsidR="002F1947">
        <w:rPr>
          <w:rFonts w:ascii="Times New Roman" w:eastAsia="Times New Roman" w:hAnsi="Times New Roman" w:cs="Times New Roman"/>
          <w:lang w:val="en-CA"/>
        </w:rPr>
        <w:t xml:space="preserve"> tuning</w:t>
      </w:r>
      <w:r w:rsidR="00935C28">
        <w:rPr>
          <w:rFonts w:ascii="Times New Roman" w:eastAsia="Times New Roman" w:hAnsi="Times New Roman" w:cs="Times New Roman"/>
          <w:lang w:val="en-CA"/>
        </w:rPr>
        <w:t xml:space="preserve">. </w:t>
      </w:r>
      <w:r w:rsidR="000256DB">
        <w:rPr>
          <w:rFonts w:ascii="Times New Roman" w:eastAsia="Times New Roman" w:hAnsi="Times New Roman" w:cs="Times New Roman"/>
          <w:lang w:val="en-CA"/>
        </w:rPr>
        <w:t>As with the other six arrangements, the</w:t>
      </w:r>
      <w:r w:rsidR="005E240D">
        <w:rPr>
          <w:rFonts w:ascii="Times New Roman" w:eastAsia="Times New Roman" w:hAnsi="Times New Roman" w:cs="Times New Roman"/>
          <w:lang w:val="en-CA"/>
        </w:rPr>
        <w:t xml:space="preserve"> two ways </w:t>
      </w:r>
      <w:r>
        <w:rPr>
          <w:rFonts w:ascii="Times New Roman" w:eastAsia="Times New Roman" w:hAnsi="Times New Roman" w:cs="Times New Roman"/>
          <w:lang w:val="en-CA"/>
        </w:rPr>
        <w:t>in Figure 5</w:t>
      </w:r>
      <w:r w:rsidR="000256DB">
        <w:rPr>
          <w:rFonts w:ascii="Times New Roman" w:eastAsia="Times New Roman" w:hAnsi="Times New Roman" w:cs="Times New Roman"/>
          <w:lang w:val="en-CA"/>
        </w:rPr>
        <w:t xml:space="preserve"> </w:t>
      </w:r>
      <w:r w:rsidR="005E240D">
        <w:rPr>
          <w:rFonts w:ascii="Times New Roman" w:eastAsia="Times New Roman" w:hAnsi="Times New Roman" w:cs="Times New Roman"/>
          <w:lang w:val="en-CA"/>
        </w:rPr>
        <w:t>are inversions of one another. Although I would argue th</w:t>
      </w:r>
      <w:r w:rsidR="00935C28">
        <w:rPr>
          <w:rFonts w:ascii="Times New Roman" w:eastAsia="Times New Roman" w:hAnsi="Times New Roman" w:cs="Times New Roman"/>
          <w:lang w:val="en-CA"/>
        </w:rPr>
        <w:t>at the way displayed in Figure 5.a</w:t>
      </w:r>
      <w:r w:rsidR="005E240D">
        <w:rPr>
          <w:rFonts w:ascii="Times New Roman" w:eastAsia="Times New Roman" w:hAnsi="Times New Roman" w:cs="Times New Roman"/>
          <w:lang w:val="en-CA"/>
        </w:rPr>
        <w:t xml:space="preserve"> is the correct one, time does not permit an exposition of my reasons for this conclusion, and in any event, both ways are consistent with </w:t>
      </w:r>
      <w:r>
        <w:rPr>
          <w:rFonts w:ascii="Times New Roman" w:eastAsia="Times New Roman" w:hAnsi="Times New Roman" w:cs="Times New Roman"/>
          <w:lang w:val="en-CA"/>
        </w:rPr>
        <w:t xml:space="preserve">most of </w:t>
      </w:r>
      <w:r w:rsidR="005E240D">
        <w:rPr>
          <w:rFonts w:ascii="Times New Roman" w:eastAsia="Times New Roman" w:hAnsi="Times New Roman" w:cs="Times New Roman"/>
          <w:lang w:val="en-CA"/>
        </w:rPr>
        <w:t xml:space="preserve">what I have to say in the remainder of this presentation. </w:t>
      </w:r>
    </w:p>
    <w:p w14:paraId="0523F674" w14:textId="77777777" w:rsidR="005E240D" w:rsidRDefault="005E240D" w:rsidP="00E84979">
      <w:pPr>
        <w:spacing w:line="360" w:lineRule="auto"/>
        <w:rPr>
          <w:rFonts w:ascii="Times New Roman" w:eastAsia="Times New Roman" w:hAnsi="Times New Roman" w:cs="Times New Roman"/>
          <w:lang w:val="en-CA"/>
        </w:rPr>
      </w:pPr>
    </w:p>
    <w:p w14:paraId="4FB265C1" w14:textId="30288ABA" w:rsidR="005E240D" w:rsidRDefault="005E240D" w:rsidP="00E84979">
      <w:pPr>
        <w:spacing w:line="360" w:lineRule="auto"/>
      </w:pPr>
      <w:r>
        <w:rPr>
          <w:rFonts w:ascii="Times New Roman" w:eastAsia="Times New Roman" w:hAnsi="Times New Roman" w:cs="Times New Roman"/>
          <w:lang w:val="en-CA"/>
        </w:rPr>
        <w:t xml:space="preserve">The nid qabli tuning displayed in </w:t>
      </w:r>
      <w:r w:rsidRPr="00D03DD8">
        <w:rPr>
          <w:rFonts w:ascii="Times New Roman" w:eastAsia="Times New Roman" w:hAnsi="Times New Roman" w:cs="Times New Roman"/>
          <w:b/>
          <w:i/>
          <w:u w:val="single"/>
          <w:lang w:val="en-CA"/>
        </w:rPr>
        <w:t xml:space="preserve">Figure </w:t>
      </w:r>
      <w:r w:rsidR="000E769E">
        <w:rPr>
          <w:rFonts w:ascii="Times New Roman" w:eastAsia="Times New Roman" w:hAnsi="Times New Roman" w:cs="Times New Roman"/>
          <w:b/>
          <w:i/>
          <w:u w:val="single"/>
          <w:lang w:val="en-CA"/>
        </w:rPr>
        <w:t>5</w:t>
      </w:r>
      <w:r>
        <w:rPr>
          <w:rFonts w:ascii="Times New Roman" w:eastAsia="Times New Roman" w:hAnsi="Times New Roman" w:cs="Times New Roman"/>
          <w:lang w:val="en-CA"/>
        </w:rPr>
        <w:t xml:space="preserve"> is very important musicologically, for it was explicitly prescribed in the notation of the </w:t>
      </w:r>
      <w:r>
        <w:t xml:space="preserve">only non-fragmentary piece of Mesopotamian music that has survived, and none of the other 34 surviving pieces, which are fragmentary, is inconsistent with what one finds in the single non-fragmentary piece, which is notated in </w:t>
      </w:r>
      <w:r w:rsidRPr="00D03DD8">
        <w:rPr>
          <w:b/>
          <w:i/>
          <w:u w:val="single"/>
        </w:rPr>
        <w:t xml:space="preserve">Figure </w:t>
      </w:r>
      <w:r w:rsidR="000E769E">
        <w:rPr>
          <w:b/>
          <w:i/>
          <w:u w:val="single"/>
        </w:rPr>
        <w:t>6</w:t>
      </w:r>
      <w:r>
        <w:t>.</w:t>
      </w:r>
    </w:p>
    <w:p w14:paraId="09F67E00" w14:textId="77777777" w:rsidR="005E240D" w:rsidRDefault="005E240D" w:rsidP="00E84979">
      <w:pPr>
        <w:spacing w:line="360" w:lineRule="auto"/>
      </w:pPr>
    </w:p>
    <w:p w14:paraId="504C7428" w14:textId="77777777" w:rsidR="005E240D" w:rsidRDefault="005E240D" w:rsidP="00E84979">
      <w:pPr>
        <w:spacing w:line="360" w:lineRule="auto"/>
      </w:pPr>
      <w:r>
        <w:t>Some general observations about these pieces:</w:t>
      </w:r>
    </w:p>
    <w:p w14:paraId="2010F82D" w14:textId="77777777" w:rsidR="005E240D" w:rsidRDefault="005E240D" w:rsidP="00E84979">
      <w:pPr>
        <w:spacing w:line="360" w:lineRule="auto"/>
      </w:pPr>
    </w:p>
    <w:p w14:paraId="460DA16D" w14:textId="4DC985FA" w:rsidR="005E240D" w:rsidRPr="00DC18C0" w:rsidRDefault="005E240D" w:rsidP="00E84979">
      <w:pPr>
        <w:pStyle w:val="ListParagraph"/>
        <w:numPr>
          <w:ilvl w:val="0"/>
          <w:numId w:val="3"/>
        </w:numPr>
        <w:spacing w:line="360" w:lineRule="auto"/>
        <w:rPr>
          <w:rFonts w:ascii="Times New Roman" w:eastAsia="Times New Roman" w:hAnsi="Times New Roman" w:cs="Times New Roman"/>
          <w:lang w:val="en-CA"/>
        </w:rPr>
      </w:pPr>
      <w:r>
        <w:t xml:space="preserve">The single non-fragmentary piece </w:t>
      </w:r>
      <w:r>
        <w:rPr>
          <w:rFonts w:ascii="Times New Roman" w:eastAsia="Times New Roman" w:hAnsi="Times New Roman" w:cs="Times New Roman"/>
          <w:lang w:val="en-CA"/>
        </w:rPr>
        <w:t xml:space="preserve">and all of the other 34, fragmentary pieces </w:t>
      </w:r>
      <w:r w:rsidR="00935C28">
        <w:t>employ</w:t>
      </w:r>
      <w:r>
        <w:t xml:space="preserve"> only 3</w:t>
      </w:r>
      <w:r w:rsidRPr="00FE186F">
        <w:rPr>
          <w:vertAlign w:val="superscript"/>
        </w:rPr>
        <w:t>rd</w:t>
      </w:r>
      <w:r>
        <w:t>s, 4</w:t>
      </w:r>
      <w:r w:rsidRPr="00FE186F">
        <w:rPr>
          <w:vertAlign w:val="superscript"/>
        </w:rPr>
        <w:t>th</w:t>
      </w:r>
      <w:r>
        <w:t>s, 5</w:t>
      </w:r>
      <w:r w:rsidRPr="00FE186F">
        <w:rPr>
          <w:vertAlign w:val="superscript"/>
        </w:rPr>
        <w:t>th</w:t>
      </w:r>
      <w:r>
        <w:t>s, and 6</w:t>
      </w:r>
      <w:r w:rsidRPr="00FE186F">
        <w:rPr>
          <w:vertAlign w:val="superscript"/>
        </w:rPr>
        <w:t>th</w:t>
      </w:r>
      <w:r>
        <w:t>s</w:t>
      </w:r>
      <w:r w:rsidRPr="00FE186F">
        <w:rPr>
          <w:rFonts w:ascii="Times New Roman" w:eastAsia="Times New Roman" w:hAnsi="Times New Roman" w:cs="Times New Roman"/>
          <w:lang w:val="en-CA"/>
        </w:rPr>
        <w:t>.</w:t>
      </w:r>
    </w:p>
    <w:p w14:paraId="7947D619" w14:textId="77777777" w:rsidR="005E240D" w:rsidRDefault="005E240D" w:rsidP="00E84979">
      <w:pPr>
        <w:pStyle w:val="ListParagraph"/>
        <w:numPr>
          <w:ilvl w:val="0"/>
          <w:numId w:val="3"/>
        </w:num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In all 35 pieces, t</w:t>
      </w:r>
      <w:r w:rsidRPr="00FE186F">
        <w:rPr>
          <w:rFonts w:ascii="Times New Roman" w:eastAsia="Times New Roman" w:hAnsi="Times New Roman" w:cs="Times New Roman"/>
          <w:lang w:val="en-CA"/>
        </w:rPr>
        <w:t>here are far more 3</w:t>
      </w:r>
      <w:r w:rsidRPr="00FE186F">
        <w:rPr>
          <w:rFonts w:ascii="Times New Roman" w:eastAsia="Times New Roman" w:hAnsi="Times New Roman" w:cs="Times New Roman"/>
          <w:vertAlign w:val="superscript"/>
          <w:lang w:val="en-CA"/>
        </w:rPr>
        <w:t>rd</w:t>
      </w:r>
      <w:r w:rsidRPr="00FE186F">
        <w:rPr>
          <w:rFonts w:ascii="Times New Roman" w:eastAsia="Times New Roman" w:hAnsi="Times New Roman" w:cs="Times New Roman"/>
          <w:lang w:val="en-CA"/>
        </w:rPr>
        <w:t>s and 6</w:t>
      </w:r>
      <w:r w:rsidRPr="00FE186F">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s than </w:t>
      </w:r>
      <w:r w:rsidRPr="00FE186F">
        <w:rPr>
          <w:rFonts w:ascii="Times New Roman" w:eastAsia="Times New Roman" w:hAnsi="Times New Roman" w:cs="Times New Roman"/>
          <w:lang w:val="en-CA"/>
        </w:rPr>
        <w:t>4</w:t>
      </w:r>
      <w:r w:rsidRPr="00FE186F">
        <w:rPr>
          <w:rFonts w:ascii="Times New Roman" w:eastAsia="Times New Roman" w:hAnsi="Times New Roman" w:cs="Times New Roman"/>
          <w:vertAlign w:val="superscript"/>
          <w:lang w:val="en-CA"/>
        </w:rPr>
        <w:t>th</w:t>
      </w:r>
      <w:r w:rsidRPr="00FE186F">
        <w:rPr>
          <w:rFonts w:ascii="Times New Roman" w:eastAsia="Times New Roman" w:hAnsi="Times New Roman" w:cs="Times New Roman"/>
          <w:lang w:val="en-CA"/>
        </w:rPr>
        <w:t>s and 5</w:t>
      </w:r>
      <w:r w:rsidRPr="00FE186F">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s.</w:t>
      </w:r>
    </w:p>
    <w:p w14:paraId="53ED7497" w14:textId="77777777" w:rsidR="005E240D" w:rsidRDefault="005E240D" w:rsidP="00E84979">
      <w:pPr>
        <w:pStyle w:val="ListParagraph"/>
        <w:numPr>
          <w:ilvl w:val="0"/>
          <w:numId w:val="3"/>
        </w:numPr>
        <w:spacing w:line="360" w:lineRule="auto"/>
        <w:rPr>
          <w:rFonts w:ascii="Times New Roman" w:eastAsia="Times New Roman" w:hAnsi="Times New Roman" w:cs="Times New Roman"/>
          <w:lang w:val="en-CA"/>
        </w:rPr>
      </w:pPr>
      <w:r w:rsidRPr="00347D22">
        <w:rPr>
          <w:rFonts w:ascii="Times New Roman" w:eastAsia="Times New Roman" w:hAnsi="Times New Roman" w:cs="Times New Roman"/>
          <w:lang w:val="en-CA"/>
        </w:rPr>
        <w:t>Immediate successions of 3</w:t>
      </w:r>
      <w:r w:rsidRPr="00347D22">
        <w:rPr>
          <w:rFonts w:ascii="Times New Roman" w:eastAsia="Times New Roman" w:hAnsi="Times New Roman" w:cs="Times New Roman"/>
          <w:vertAlign w:val="superscript"/>
          <w:lang w:val="en-CA"/>
        </w:rPr>
        <w:t>rd</w:t>
      </w:r>
      <w:r w:rsidRPr="00347D22">
        <w:rPr>
          <w:rFonts w:ascii="Times New Roman" w:eastAsia="Times New Roman" w:hAnsi="Times New Roman" w:cs="Times New Roman"/>
          <w:lang w:val="en-CA"/>
        </w:rPr>
        <w:t>s and 6</w:t>
      </w:r>
      <w:r w:rsidRPr="00347D22">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s are stepwise.</w:t>
      </w:r>
    </w:p>
    <w:p w14:paraId="6AC425F8" w14:textId="13B9FFA7" w:rsidR="00935C28" w:rsidRPr="00935C28" w:rsidRDefault="00935C28" w:rsidP="00E84979">
      <w:pPr>
        <w:pStyle w:val="ListParagraph"/>
        <w:numPr>
          <w:ilvl w:val="0"/>
          <w:numId w:val="3"/>
        </w:num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A</w:t>
      </w:r>
      <w:r w:rsidRPr="00FE186F">
        <w:rPr>
          <w:rFonts w:ascii="Times New Roman" w:eastAsia="Times New Roman" w:hAnsi="Times New Roman" w:cs="Times New Roman"/>
          <w:lang w:val="en-CA"/>
        </w:rPr>
        <w:t>ll the 4</w:t>
      </w:r>
      <w:r w:rsidRPr="00FE186F">
        <w:rPr>
          <w:rFonts w:ascii="Times New Roman" w:eastAsia="Times New Roman" w:hAnsi="Times New Roman" w:cs="Times New Roman"/>
          <w:vertAlign w:val="superscript"/>
          <w:lang w:val="en-CA"/>
        </w:rPr>
        <w:t>th</w:t>
      </w:r>
      <w:r w:rsidRPr="00FE186F">
        <w:rPr>
          <w:rFonts w:ascii="Times New Roman" w:eastAsia="Times New Roman" w:hAnsi="Times New Roman" w:cs="Times New Roman"/>
          <w:lang w:val="en-CA"/>
        </w:rPr>
        <w:t>s and 5</w:t>
      </w:r>
      <w:r w:rsidRPr="00FE186F">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s in the non-fragmentary</w:t>
      </w:r>
      <w:r w:rsidRPr="00FE186F">
        <w:rPr>
          <w:rFonts w:ascii="Times New Roman" w:eastAsia="Times New Roman" w:hAnsi="Times New Roman" w:cs="Times New Roman"/>
          <w:lang w:val="en-CA"/>
        </w:rPr>
        <w:t xml:space="preserve"> piece are perfect and there is no reason to believe that any of the 4</w:t>
      </w:r>
      <w:r w:rsidRPr="00FE186F">
        <w:rPr>
          <w:rFonts w:ascii="Times New Roman" w:eastAsia="Times New Roman" w:hAnsi="Times New Roman" w:cs="Times New Roman"/>
          <w:vertAlign w:val="superscript"/>
          <w:lang w:val="en-CA"/>
        </w:rPr>
        <w:t>th</w:t>
      </w:r>
      <w:r w:rsidRPr="00FE186F">
        <w:rPr>
          <w:rFonts w:ascii="Times New Roman" w:eastAsia="Times New Roman" w:hAnsi="Times New Roman" w:cs="Times New Roman"/>
          <w:lang w:val="en-CA"/>
        </w:rPr>
        <w:t>s and 5</w:t>
      </w:r>
      <w:r w:rsidRPr="00FE186F">
        <w:rPr>
          <w:rFonts w:ascii="Times New Roman" w:eastAsia="Times New Roman" w:hAnsi="Times New Roman" w:cs="Times New Roman"/>
          <w:vertAlign w:val="superscript"/>
          <w:lang w:val="en-CA"/>
        </w:rPr>
        <w:t>th</w:t>
      </w:r>
      <w:r w:rsidRPr="00FE186F">
        <w:rPr>
          <w:rFonts w:ascii="Times New Roman" w:eastAsia="Times New Roman" w:hAnsi="Times New Roman" w:cs="Times New Roman"/>
          <w:lang w:val="en-CA"/>
        </w:rPr>
        <w:t xml:space="preserve">s in the other 34 pieces was not perfect. </w:t>
      </w:r>
    </w:p>
    <w:p w14:paraId="579EBA44" w14:textId="2C61A1A1" w:rsidR="005E240D" w:rsidRDefault="005E240D" w:rsidP="00E84979">
      <w:pPr>
        <w:pStyle w:val="ListParagraph"/>
        <w:numPr>
          <w:ilvl w:val="0"/>
          <w:numId w:val="3"/>
        </w:numPr>
        <w:spacing w:line="360" w:lineRule="auto"/>
        <w:rPr>
          <w:rFonts w:ascii="Times New Roman" w:eastAsia="Times New Roman" w:hAnsi="Times New Roman" w:cs="Times New Roman"/>
          <w:lang w:val="en-CA"/>
        </w:rPr>
      </w:pPr>
      <w:r w:rsidRPr="00347D22">
        <w:rPr>
          <w:rFonts w:ascii="Times New Roman" w:eastAsia="Times New Roman" w:hAnsi="Times New Roman" w:cs="Times New Roman"/>
          <w:lang w:val="en-CA"/>
        </w:rPr>
        <w:t>Of considerable interest, at l</w:t>
      </w:r>
      <w:r>
        <w:rPr>
          <w:rFonts w:ascii="Times New Roman" w:eastAsia="Times New Roman" w:hAnsi="Times New Roman" w:cs="Times New Roman"/>
          <w:lang w:val="en-CA"/>
        </w:rPr>
        <w:t>east one of the two degrees in the</w:t>
      </w:r>
      <w:r w:rsidRPr="00347D22">
        <w:rPr>
          <w:rFonts w:ascii="Times New Roman" w:eastAsia="Times New Roman" w:hAnsi="Times New Roman" w:cs="Times New Roman"/>
          <w:lang w:val="en-CA"/>
        </w:rPr>
        <w:t xml:space="preserve"> perfect interval</w:t>
      </w:r>
      <w:r>
        <w:rPr>
          <w:rFonts w:ascii="Times New Roman" w:eastAsia="Times New Roman" w:hAnsi="Times New Roman" w:cs="Times New Roman"/>
          <w:lang w:val="en-CA"/>
        </w:rPr>
        <w:t>s tends to be immediately approached</w:t>
      </w:r>
      <w:r w:rsidRPr="00347D22">
        <w:rPr>
          <w:rFonts w:ascii="Times New Roman" w:eastAsia="Times New Roman" w:hAnsi="Times New Roman" w:cs="Times New Roman"/>
          <w:lang w:val="en-CA"/>
        </w:rPr>
        <w:t xml:space="preserve"> by </w:t>
      </w:r>
      <w:r w:rsidR="000256DB">
        <w:rPr>
          <w:rFonts w:ascii="Times New Roman" w:eastAsia="Times New Roman" w:hAnsi="Times New Roman" w:cs="Times New Roman"/>
          <w:lang w:val="en-CA"/>
        </w:rPr>
        <w:t>step from the</w:t>
      </w:r>
      <w:r w:rsidRPr="00347D22">
        <w:rPr>
          <w:rFonts w:ascii="Times New Roman" w:eastAsia="Times New Roman" w:hAnsi="Times New Roman" w:cs="Times New Roman"/>
          <w:lang w:val="en-CA"/>
        </w:rPr>
        <w:t xml:space="preserve"> 3</w:t>
      </w:r>
      <w:r w:rsidRPr="00347D22">
        <w:rPr>
          <w:rFonts w:ascii="Times New Roman" w:eastAsia="Times New Roman" w:hAnsi="Times New Roman" w:cs="Times New Roman"/>
          <w:vertAlign w:val="superscript"/>
          <w:lang w:val="en-CA"/>
        </w:rPr>
        <w:t>rd</w:t>
      </w:r>
      <w:r w:rsidRPr="00347D22">
        <w:rPr>
          <w:rFonts w:ascii="Times New Roman" w:eastAsia="Times New Roman" w:hAnsi="Times New Roman" w:cs="Times New Roman"/>
          <w:lang w:val="en-CA"/>
        </w:rPr>
        <w:t xml:space="preserve"> or 6</w:t>
      </w:r>
      <w:r w:rsidRPr="00347D22">
        <w:rPr>
          <w:rFonts w:ascii="Times New Roman" w:eastAsia="Times New Roman" w:hAnsi="Times New Roman" w:cs="Times New Roman"/>
          <w:vertAlign w:val="superscript"/>
          <w:lang w:val="en-CA"/>
        </w:rPr>
        <w:t>th</w:t>
      </w:r>
      <w:r w:rsidR="000256DB">
        <w:rPr>
          <w:rFonts w:ascii="Times New Roman" w:eastAsia="Times New Roman" w:hAnsi="Times New Roman" w:cs="Times New Roman"/>
          <w:lang w:val="en-CA"/>
        </w:rPr>
        <w:t xml:space="preserve"> that immediately precedes it.</w:t>
      </w:r>
      <w:r w:rsidRPr="00347D22">
        <w:rPr>
          <w:rFonts w:ascii="Times New Roman" w:eastAsia="Times New Roman" w:hAnsi="Times New Roman" w:cs="Times New Roman"/>
          <w:lang w:val="en-CA"/>
        </w:rPr>
        <w:t xml:space="preserve"> In the non-fragmentary piece, this observation holds between the first 3 dyads and the final 5 dyads. In the other 34 pieces this obser</w:t>
      </w:r>
      <w:r w:rsidR="00974916">
        <w:rPr>
          <w:rFonts w:ascii="Times New Roman" w:eastAsia="Times New Roman" w:hAnsi="Times New Roman" w:cs="Times New Roman"/>
          <w:lang w:val="en-CA"/>
        </w:rPr>
        <w:t>vation holds without exception.</w:t>
      </w:r>
    </w:p>
    <w:p w14:paraId="5E88F220" w14:textId="1AF2094C" w:rsidR="00297E5B" w:rsidRDefault="00297E5B" w:rsidP="00E84979">
      <w:pPr>
        <w:pStyle w:val="ListParagraph"/>
        <w:numPr>
          <w:ilvl w:val="0"/>
          <w:numId w:val="3"/>
        </w:num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Plausibly, then, the first 3 and last 5 dyads in Figure 6 constituted an introduction </w:t>
      </w:r>
      <w:r w:rsidR="00974916">
        <w:rPr>
          <w:rFonts w:ascii="Times New Roman" w:eastAsia="Times New Roman" w:hAnsi="Times New Roman" w:cs="Times New Roman"/>
          <w:lang w:val="en-CA"/>
        </w:rPr>
        <w:t>and conclusion to the piece, whereas</w:t>
      </w:r>
      <w:r>
        <w:rPr>
          <w:rFonts w:ascii="Times New Roman" w:eastAsia="Times New Roman" w:hAnsi="Times New Roman" w:cs="Times New Roman"/>
          <w:lang w:val="en-CA"/>
        </w:rPr>
        <w:t xml:space="preserve"> such framing sections have not survived for the other, fragmentary pieces.</w:t>
      </w:r>
    </w:p>
    <w:p w14:paraId="32A4D35D" w14:textId="13EB2592" w:rsidR="00974916" w:rsidRPr="00347D22" w:rsidRDefault="00974916" w:rsidP="00E84979">
      <w:pPr>
        <w:pStyle w:val="ListParagraph"/>
        <w:numPr>
          <w:ilvl w:val="0"/>
          <w:numId w:val="3"/>
        </w:num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Among the progressions from a 3</w:t>
      </w:r>
      <w:r w:rsidRPr="00974916">
        <w:rPr>
          <w:rFonts w:ascii="Times New Roman" w:eastAsia="Times New Roman" w:hAnsi="Times New Roman" w:cs="Times New Roman"/>
          <w:vertAlign w:val="superscript"/>
          <w:lang w:val="en-CA"/>
        </w:rPr>
        <w:t>rd</w:t>
      </w:r>
      <w:r>
        <w:rPr>
          <w:rFonts w:ascii="Times New Roman" w:eastAsia="Times New Roman" w:hAnsi="Times New Roman" w:cs="Times New Roman"/>
          <w:lang w:val="en-CA"/>
        </w:rPr>
        <w:t xml:space="preserve"> or 6</w:t>
      </w:r>
      <w:r w:rsidRPr="00974916">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 to a perfect 4</w:t>
      </w:r>
      <w:r w:rsidRPr="00974916">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 or 5</w:t>
      </w:r>
      <w:r w:rsidRPr="00974916">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disproportionately the most frequent among all 35 pieces are those that comprise contrary stepw</w:t>
      </w:r>
      <w:r w:rsidR="0068149A">
        <w:rPr>
          <w:rFonts w:ascii="Times New Roman" w:eastAsia="Times New Roman" w:hAnsi="Times New Roman" w:cs="Times New Roman"/>
          <w:lang w:val="en-CA"/>
        </w:rPr>
        <w:t>ise motion to a perfect prime. If one concludes that the intervals of Mesopotamian tuning were arranged as in Figure 5.a, t</w:t>
      </w:r>
      <w:r>
        <w:rPr>
          <w:rFonts w:ascii="Times New Roman" w:eastAsia="Times New Roman" w:hAnsi="Times New Roman" w:cs="Times New Roman"/>
          <w:lang w:val="en-CA"/>
        </w:rPr>
        <w:t>hese progressions, which Figure 6 notate</w:t>
      </w:r>
      <w:r w:rsidR="0068149A">
        <w:rPr>
          <w:rFonts w:ascii="Times New Roman" w:eastAsia="Times New Roman" w:hAnsi="Times New Roman" w:cs="Times New Roman"/>
          <w:lang w:val="en-CA"/>
        </w:rPr>
        <w:t>s with octave doubling, arguab</w:t>
      </w:r>
      <w:r>
        <w:rPr>
          <w:rFonts w:ascii="Times New Roman" w:eastAsia="Times New Roman" w:hAnsi="Times New Roman" w:cs="Times New Roman"/>
          <w:lang w:val="en-CA"/>
        </w:rPr>
        <w:t>ly privilege a tone a perfect 5</w:t>
      </w:r>
      <w:r w:rsidRPr="00974916">
        <w:rPr>
          <w:rFonts w:ascii="Times New Roman" w:eastAsia="Times New Roman" w:hAnsi="Times New Roman" w:cs="Times New Roman"/>
          <w:vertAlign w:val="superscript"/>
          <w:lang w:val="en-CA"/>
        </w:rPr>
        <w:t>th</w:t>
      </w:r>
      <w:r w:rsidR="00B56D62">
        <w:rPr>
          <w:rFonts w:ascii="Times New Roman" w:eastAsia="Times New Roman" w:hAnsi="Times New Roman" w:cs="Times New Roman"/>
          <w:lang w:val="en-CA"/>
        </w:rPr>
        <w:t xml:space="preserve"> above the </w:t>
      </w:r>
      <w:r w:rsidR="0068149A">
        <w:rPr>
          <w:rFonts w:ascii="Times New Roman" w:eastAsia="Times New Roman" w:hAnsi="Times New Roman" w:cs="Times New Roman"/>
          <w:lang w:val="en-CA"/>
        </w:rPr>
        <w:t xml:space="preserve">perfect </w:t>
      </w:r>
      <w:r w:rsidR="00B56D62">
        <w:rPr>
          <w:rFonts w:ascii="Times New Roman" w:eastAsia="Times New Roman" w:hAnsi="Times New Roman" w:cs="Times New Roman"/>
          <w:lang w:val="en-CA"/>
        </w:rPr>
        <w:t>prime, rather than a perfect 4</w:t>
      </w:r>
      <w:r w:rsidR="00B56D62" w:rsidRPr="00B56D62">
        <w:rPr>
          <w:rFonts w:ascii="Times New Roman" w:eastAsia="Times New Roman" w:hAnsi="Times New Roman" w:cs="Times New Roman"/>
          <w:vertAlign w:val="superscript"/>
          <w:lang w:val="en-CA"/>
        </w:rPr>
        <w:t>th</w:t>
      </w:r>
      <w:r w:rsidR="00B56D62">
        <w:rPr>
          <w:rFonts w:ascii="Times New Roman" w:eastAsia="Times New Roman" w:hAnsi="Times New Roman" w:cs="Times New Roman"/>
          <w:lang w:val="en-CA"/>
        </w:rPr>
        <w:t xml:space="preserve"> above. </w:t>
      </w:r>
      <w:r>
        <w:rPr>
          <w:rFonts w:ascii="Times New Roman" w:eastAsia="Times New Roman" w:hAnsi="Times New Roman" w:cs="Times New Roman"/>
          <w:lang w:val="en-CA"/>
        </w:rPr>
        <w:t xml:space="preserve">   </w:t>
      </w:r>
    </w:p>
    <w:p w14:paraId="7F5CB4BE" w14:textId="77777777" w:rsidR="005E240D" w:rsidRDefault="005E240D" w:rsidP="00E84979">
      <w:pPr>
        <w:spacing w:line="360" w:lineRule="auto"/>
        <w:rPr>
          <w:rFonts w:ascii="Times New Roman" w:eastAsia="Times New Roman" w:hAnsi="Times New Roman" w:cs="Times New Roman"/>
          <w:lang w:val="en-CA"/>
        </w:rPr>
      </w:pPr>
    </w:p>
    <w:p w14:paraId="228EC866" w14:textId="26976E31" w:rsidR="005E240D" w:rsidRDefault="005E240D"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In short, what is known of Mesopotamian music leads one to conclude not only that it was diatonic but also that, like much European music of the late middle ages and renaissance, it manifested what, in her graduate theory course</w:t>
      </w:r>
      <w:r w:rsidR="000256DB">
        <w:rPr>
          <w:rFonts w:ascii="Times New Roman" w:eastAsia="Times New Roman" w:hAnsi="Times New Roman" w:cs="Times New Roman"/>
          <w:lang w:val="en-CA"/>
        </w:rPr>
        <w:t xml:space="preserve"> of the 1971-72 academic year</w:t>
      </w:r>
      <w:r>
        <w:rPr>
          <w:rFonts w:ascii="Times New Roman" w:eastAsia="Times New Roman" w:hAnsi="Times New Roman" w:cs="Times New Roman"/>
          <w:lang w:val="en-CA"/>
        </w:rPr>
        <w:t xml:space="preserve">, the late Patricia Carpenter dubbed ‘discant structure.’ </w:t>
      </w:r>
    </w:p>
    <w:p w14:paraId="5AAAAFC5" w14:textId="77777777" w:rsidR="005E240D" w:rsidRDefault="005E240D" w:rsidP="00E84979">
      <w:pPr>
        <w:spacing w:line="360" w:lineRule="auto"/>
        <w:rPr>
          <w:rFonts w:ascii="Times New Roman" w:eastAsia="Times New Roman" w:hAnsi="Times New Roman" w:cs="Times New Roman"/>
          <w:lang w:val="en-CA"/>
        </w:rPr>
      </w:pPr>
    </w:p>
    <w:p w14:paraId="38D073B7" w14:textId="143BB630" w:rsidR="00DF6447" w:rsidRDefault="00B56D62"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F</w:t>
      </w:r>
      <w:r w:rsidR="000256DB">
        <w:rPr>
          <w:rFonts w:ascii="Times New Roman" w:eastAsia="Times New Roman" w:hAnsi="Times New Roman" w:cs="Times New Roman"/>
          <w:lang w:val="en-CA"/>
        </w:rPr>
        <w:t>or Pat, a first step in analyzing a piece of early European music was to identify its discant structure.</w:t>
      </w:r>
      <w:r w:rsidR="00023E26">
        <w:rPr>
          <w:rFonts w:ascii="Times New Roman" w:eastAsia="Times New Roman" w:hAnsi="Times New Roman" w:cs="Times New Roman"/>
          <w:lang w:val="en-CA"/>
        </w:rPr>
        <w:t xml:space="preserve"> Sim</w:t>
      </w:r>
      <w:r w:rsidR="00297E5B">
        <w:rPr>
          <w:rFonts w:ascii="Times New Roman" w:eastAsia="Times New Roman" w:hAnsi="Times New Roman" w:cs="Times New Roman"/>
          <w:lang w:val="en-CA"/>
        </w:rPr>
        <w:t>ilarly, such a step is</w:t>
      </w:r>
      <w:r w:rsidR="00EB4ED8">
        <w:rPr>
          <w:rFonts w:ascii="Times New Roman" w:eastAsia="Times New Roman" w:hAnsi="Times New Roman" w:cs="Times New Roman"/>
          <w:lang w:val="en-CA"/>
        </w:rPr>
        <w:t xml:space="preserve"> fruitful</w:t>
      </w:r>
      <w:r w:rsidR="00023E26">
        <w:rPr>
          <w:rFonts w:ascii="Times New Roman" w:eastAsia="Times New Roman" w:hAnsi="Times New Roman" w:cs="Times New Roman"/>
          <w:lang w:val="en-CA"/>
        </w:rPr>
        <w:t xml:space="preserve"> for analyzing the only extant</w:t>
      </w:r>
      <w:r w:rsidR="00744206">
        <w:rPr>
          <w:rFonts w:ascii="Times New Roman" w:eastAsia="Times New Roman" w:hAnsi="Times New Roman" w:cs="Times New Roman"/>
          <w:lang w:val="en-CA"/>
        </w:rPr>
        <w:t xml:space="preserve"> pieces of Mesopotamian music. In this regard, n</w:t>
      </w:r>
      <w:r w:rsidR="00023E26">
        <w:rPr>
          <w:rFonts w:ascii="Times New Roman" w:eastAsia="Times New Roman" w:hAnsi="Times New Roman" w:cs="Times New Roman"/>
          <w:lang w:val="en-CA"/>
        </w:rPr>
        <w:t xml:space="preserve">othing is known with </w:t>
      </w:r>
      <w:r w:rsidR="00744206">
        <w:rPr>
          <w:rFonts w:ascii="Times New Roman" w:eastAsia="Times New Roman" w:hAnsi="Times New Roman" w:cs="Times New Roman"/>
          <w:lang w:val="en-CA"/>
        </w:rPr>
        <w:t xml:space="preserve">any </w:t>
      </w:r>
      <w:r w:rsidR="00023E26">
        <w:rPr>
          <w:rFonts w:ascii="Times New Roman" w:eastAsia="Times New Roman" w:hAnsi="Times New Roman" w:cs="Times New Roman"/>
          <w:lang w:val="en-CA"/>
        </w:rPr>
        <w:t>certainty about the way in which individual Mesopotamian dyads were realized. Although some sc</w:t>
      </w:r>
      <w:r w:rsidR="00DF6447">
        <w:rPr>
          <w:rFonts w:ascii="Times New Roman" w:eastAsia="Times New Roman" w:hAnsi="Times New Roman" w:cs="Times New Roman"/>
          <w:lang w:val="en-CA"/>
        </w:rPr>
        <w:t>holars have conjectured that each</w:t>
      </w:r>
      <w:r w:rsidR="00023E26">
        <w:rPr>
          <w:rFonts w:ascii="Times New Roman" w:eastAsia="Times New Roman" w:hAnsi="Times New Roman" w:cs="Times New Roman"/>
          <w:lang w:val="en-CA"/>
        </w:rPr>
        <w:t xml:space="preserve"> dyad</w:t>
      </w:r>
      <w:r w:rsidR="00DF6447">
        <w:rPr>
          <w:rFonts w:ascii="Times New Roman" w:eastAsia="Times New Roman" w:hAnsi="Times New Roman" w:cs="Times New Roman"/>
          <w:lang w:val="en-CA"/>
        </w:rPr>
        <w:t>’s</w:t>
      </w:r>
      <w:r w:rsidR="00023E26">
        <w:rPr>
          <w:rFonts w:ascii="Times New Roman" w:eastAsia="Times New Roman" w:hAnsi="Times New Roman" w:cs="Times New Roman"/>
          <w:lang w:val="en-CA"/>
        </w:rPr>
        <w:t xml:space="preserve"> two pitch classes were performed simultaneously, others have speculated that the dyads’ upper and lower tones were connected mel</w:t>
      </w:r>
      <w:r w:rsidR="00935C28">
        <w:rPr>
          <w:rFonts w:ascii="Times New Roman" w:eastAsia="Times New Roman" w:hAnsi="Times New Roman" w:cs="Times New Roman"/>
          <w:lang w:val="en-CA"/>
        </w:rPr>
        <w:t>odically by stepwise motion</w:t>
      </w:r>
      <w:r w:rsidR="00023E26">
        <w:rPr>
          <w:rFonts w:ascii="Times New Roman" w:eastAsia="Times New Roman" w:hAnsi="Times New Roman" w:cs="Times New Roman"/>
          <w:lang w:val="en-CA"/>
        </w:rPr>
        <w:t xml:space="preserve">, and at least one </w:t>
      </w:r>
      <w:r w:rsidR="00DF6447">
        <w:rPr>
          <w:rFonts w:ascii="Times New Roman" w:eastAsia="Times New Roman" w:hAnsi="Times New Roman" w:cs="Times New Roman"/>
          <w:lang w:val="en-CA"/>
        </w:rPr>
        <w:t xml:space="preserve">writer </w:t>
      </w:r>
      <w:r w:rsidR="00023E26">
        <w:rPr>
          <w:rFonts w:ascii="Times New Roman" w:eastAsia="Times New Roman" w:hAnsi="Times New Roman" w:cs="Times New Roman"/>
          <w:lang w:val="en-CA"/>
        </w:rPr>
        <w:t xml:space="preserve">has advanced the notion that </w:t>
      </w:r>
      <w:r w:rsidR="00DF6447">
        <w:rPr>
          <w:rFonts w:ascii="Times New Roman" w:eastAsia="Times New Roman" w:hAnsi="Times New Roman" w:cs="Times New Roman"/>
          <w:lang w:val="en-CA"/>
        </w:rPr>
        <w:t>the dyads served much as the c</w:t>
      </w:r>
      <w:r w:rsidR="00744206">
        <w:rPr>
          <w:rFonts w:ascii="Times New Roman" w:eastAsia="Times New Roman" w:hAnsi="Times New Roman" w:cs="Times New Roman"/>
          <w:lang w:val="en-CA"/>
        </w:rPr>
        <w:t>hord symbols of jazz notation. Nevertheless, i</w:t>
      </w:r>
      <w:r w:rsidR="00DF6447">
        <w:rPr>
          <w:rFonts w:ascii="Times New Roman" w:eastAsia="Times New Roman" w:hAnsi="Times New Roman" w:cs="Times New Roman"/>
          <w:lang w:val="en-CA"/>
        </w:rPr>
        <w:t>n whatever way they were realized, the dyads c</w:t>
      </w:r>
      <w:r>
        <w:rPr>
          <w:rFonts w:ascii="Times New Roman" w:eastAsia="Times New Roman" w:hAnsi="Times New Roman" w:cs="Times New Roman"/>
          <w:lang w:val="en-CA"/>
        </w:rPr>
        <w:t>learly manifest ‘</w:t>
      </w:r>
      <w:r w:rsidR="00DF6447">
        <w:rPr>
          <w:rFonts w:ascii="Times New Roman" w:eastAsia="Times New Roman" w:hAnsi="Times New Roman" w:cs="Times New Roman"/>
          <w:lang w:val="en-CA"/>
        </w:rPr>
        <w:t>discant structure,’ and in the current state of our knowledge, identifying such a structure would con</w:t>
      </w:r>
      <w:r w:rsidR="0068149A">
        <w:rPr>
          <w:rFonts w:ascii="Times New Roman" w:eastAsia="Times New Roman" w:hAnsi="Times New Roman" w:cs="Times New Roman"/>
          <w:lang w:val="en-CA"/>
        </w:rPr>
        <w:t>stitute not only a</w:t>
      </w:r>
      <w:r>
        <w:rPr>
          <w:rFonts w:ascii="Times New Roman" w:eastAsia="Times New Roman" w:hAnsi="Times New Roman" w:cs="Times New Roman"/>
          <w:lang w:val="en-CA"/>
        </w:rPr>
        <w:t xml:space="preserve"> first step but also a</w:t>
      </w:r>
      <w:r w:rsidR="0068149A">
        <w:rPr>
          <w:rFonts w:ascii="Times New Roman" w:eastAsia="Times New Roman" w:hAnsi="Times New Roman" w:cs="Times New Roman"/>
          <w:lang w:val="en-CA"/>
        </w:rPr>
        <w:t xml:space="preserve">n indispensible step in understanding </w:t>
      </w:r>
      <w:r w:rsidR="00031032">
        <w:rPr>
          <w:rFonts w:ascii="Times New Roman" w:eastAsia="Times New Roman" w:hAnsi="Times New Roman" w:cs="Times New Roman"/>
          <w:lang w:val="en-CA"/>
        </w:rPr>
        <w:t>this music</w:t>
      </w:r>
      <w:r w:rsidR="0068149A">
        <w:rPr>
          <w:rFonts w:ascii="Times New Roman" w:eastAsia="Times New Roman" w:hAnsi="Times New Roman" w:cs="Times New Roman"/>
          <w:lang w:val="en-CA"/>
        </w:rPr>
        <w:t xml:space="preserve"> analytically</w:t>
      </w:r>
      <w:r w:rsidR="00DF6447">
        <w:rPr>
          <w:rFonts w:ascii="Times New Roman" w:eastAsia="Times New Roman" w:hAnsi="Times New Roman" w:cs="Times New Roman"/>
          <w:lang w:val="en-CA"/>
        </w:rPr>
        <w:t xml:space="preserve">.   </w:t>
      </w:r>
      <w:r w:rsidR="00023E26">
        <w:rPr>
          <w:rFonts w:ascii="Times New Roman" w:eastAsia="Times New Roman" w:hAnsi="Times New Roman" w:cs="Times New Roman"/>
          <w:lang w:val="en-CA"/>
        </w:rPr>
        <w:t xml:space="preserve"> </w:t>
      </w:r>
    </w:p>
    <w:p w14:paraId="6977B330" w14:textId="2FF403BB" w:rsidR="000256DB" w:rsidRDefault="00023E26" w:rsidP="00E84979">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 </w:t>
      </w:r>
      <w:r w:rsidR="000256DB">
        <w:rPr>
          <w:rFonts w:ascii="Times New Roman" w:eastAsia="Times New Roman" w:hAnsi="Times New Roman" w:cs="Times New Roman"/>
          <w:lang w:val="en-CA"/>
        </w:rPr>
        <w:t xml:space="preserve"> </w:t>
      </w:r>
    </w:p>
    <w:p w14:paraId="2AE108E4" w14:textId="14F43881" w:rsidR="000256DB" w:rsidRDefault="00F47520" w:rsidP="00E84979">
      <w:pPr>
        <w:spacing w:line="360" w:lineRule="auto"/>
        <w:rPr>
          <w:rFonts w:ascii="Times New Roman" w:eastAsia="Times New Roman" w:hAnsi="Times New Roman" w:cs="Times New Roman"/>
          <w:b/>
          <w:lang w:val="en-CA"/>
        </w:rPr>
      </w:pPr>
      <w:r>
        <w:rPr>
          <w:rFonts w:ascii="Times New Roman" w:eastAsia="Times New Roman" w:hAnsi="Times New Roman" w:cs="Times New Roman"/>
          <w:b/>
          <w:lang w:val="en-CA"/>
        </w:rPr>
        <w:t>Figures and References</w:t>
      </w:r>
    </w:p>
    <w:p w14:paraId="49257DAB" w14:textId="77777777" w:rsidR="00F47520" w:rsidRPr="0080554E" w:rsidRDefault="00F47520" w:rsidP="00F47520">
      <w:pPr>
        <w:pStyle w:val="Heading2"/>
        <w:rPr>
          <w:rFonts w:ascii="Times New Roman" w:hAnsi="Times New Roman" w:cs="Times New Roman"/>
          <w:color w:val="000000" w:themeColor="text1"/>
          <w:sz w:val="24"/>
          <w:szCs w:val="24"/>
        </w:rPr>
      </w:pPr>
      <w:r w:rsidRPr="0080554E">
        <w:rPr>
          <w:rFonts w:ascii="Times New Roman" w:hAnsi="Times New Roman" w:cs="Times New Roman"/>
          <w:color w:val="000000" w:themeColor="text1"/>
          <w:sz w:val="24"/>
          <w:szCs w:val="24"/>
        </w:rPr>
        <w:t>Figure 1. Non-degenerate well-formed tuning of a Mesopotamian harp or lyre.</w:t>
      </w:r>
    </w:p>
    <w:p w14:paraId="3E52F53E" w14:textId="77777777" w:rsidR="00F47520" w:rsidRDefault="00F47520" w:rsidP="00F47520">
      <w:pPr>
        <w:pStyle w:val="BodyTextFirstIndent"/>
        <w:ind w:firstLine="0"/>
      </w:pPr>
      <w:r>
        <w:t>Numerals from 0 to 6 represent any 7 consecutive strings on a harp or lyre.</w:t>
      </w:r>
    </w:p>
    <w:p w14:paraId="0F97297D" w14:textId="77777777" w:rsidR="00F47520" w:rsidRDefault="00F47520" w:rsidP="00F47520">
      <w:pPr>
        <w:pStyle w:val="BodyTextFirstIndent2"/>
        <w:ind w:left="0" w:firstLine="0"/>
      </w:pPr>
      <w:r>
        <w:t xml:space="preserve">One interval that spans 4 strings (clockwise) or 5 strings (counterclockwise), namely, strings designated by 0 and 4, is </w:t>
      </w:r>
      <w:r>
        <w:rPr>
          <w:i/>
        </w:rPr>
        <w:t>la-</w:t>
      </w:r>
      <w:r w:rsidRPr="009807D7">
        <w:rPr>
          <w:i/>
        </w:rPr>
        <w:t>zak</w:t>
      </w:r>
      <w:r w:rsidRPr="009807D7">
        <w:rPr>
          <w:rFonts w:ascii="Cambria" w:hAnsi="Cambria"/>
          <w:i/>
        </w:rPr>
        <w:t>û</w:t>
      </w:r>
      <w:r>
        <w:t xml:space="preserve"> (l-z).</w:t>
      </w:r>
    </w:p>
    <w:p w14:paraId="351F4B58" w14:textId="77777777" w:rsidR="00F47520" w:rsidRPr="001D237A" w:rsidRDefault="00F47520" w:rsidP="00F47520">
      <w:pPr>
        <w:pStyle w:val="BodyTextFirstIndent2"/>
        <w:ind w:left="0" w:firstLine="0"/>
      </w:pPr>
      <w:r>
        <w:t xml:space="preserve">All of the other 6 intervals that span 4 strings (clockwise) or 5 strings (counterclockwise), namely, strings designated by 0 and 3, 3 and 6, 6 and 2, 2 and 5, 5 and 1, and 1 and 4, are </w:t>
      </w:r>
      <w:r w:rsidRPr="009807D7">
        <w:rPr>
          <w:i/>
        </w:rPr>
        <w:t>zak</w:t>
      </w:r>
      <w:r w:rsidRPr="009807D7">
        <w:rPr>
          <w:rFonts w:ascii="Cambria" w:hAnsi="Cambria"/>
          <w:i/>
        </w:rPr>
        <w:t>û</w:t>
      </w:r>
      <w:r>
        <w:t xml:space="preserve"> (z). </w:t>
      </w:r>
    </w:p>
    <w:p w14:paraId="0C9A4BE2" w14:textId="77777777" w:rsidR="00F47520" w:rsidRDefault="00F47520" w:rsidP="00F47520">
      <w:pPr>
        <w:pStyle w:val="BodyTextFirstIndent2"/>
        <w:rPr>
          <w:b/>
        </w:rPr>
      </w:pPr>
    </w:p>
    <w:p w14:paraId="165DD992" w14:textId="77777777" w:rsidR="00F47520" w:rsidRDefault="00F47520" w:rsidP="00F47520">
      <w:pPr>
        <w:pStyle w:val="BodyTextFirstIndent2"/>
        <w:rPr>
          <w:b/>
        </w:rPr>
      </w:pPr>
    </w:p>
    <w:p w14:paraId="29707FEC" w14:textId="77777777" w:rsidR="00F47520" w:rsidRDefault="00F47520" w:rsidP="00F47520">
      <w:pPr>
        <w:pStyle w:val="BodyTextFirstIndent2"/>
        <w:rPr>
          <w:b/>
        </w:rPr>
      </w:pPr>
    </w:p>
    <w:p w14:paraId="5BE837F5" w14:textId="77777777" w:rsidR="00F47520" w:rsidRPr="00E90E9C" w:rsidRDefault="00F47520" w:rsidP="00F47520">
      <w:pPr>
        <w:pStyle w:val="BodyTextFirstIndent2"/>
        <w:ind w:left="4007"/>
        <w:rPr>
          <w:rFonts w:ascii="Times New Roman" w:hAnsi="Times New Roman" w:cs="Times New Roman"/>
          <w:b/>
        </w:rPr>
      </w:pPr>
      <w:r w:rsidRPr="00E90E9C">
        <w:rPr>
          <w:rFonts w:ascii="Times New Roman" w:hAnsi="Times New Roman" w:cs="Times New Roman"/>
          <w:b/>
        </w:rPr>
        <w:t>0</w:t>
      </w:r>
    </w:p>
    <w:p w14:paraId="76B786D2"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l-z</w:t>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z</w:t>
      </w:r>
    </w:p>
    <w:p w14:paraId="79BC17CD" w14:textId="77777777" w:rsidR="00F47520" w:rsidRPr="00E90E9C" w:rsidRDefault="00F47520" w:rsidP="00F47520">
      <w:pPr>
        <w:rPr>
          <w:b/>
          <w:color w:val="000000" w:themeColor="text1"/>
        </w:rPr>
      </w:pPr>
    </w:p>
    <w:p w14:paraId="3FEA1ADE"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4</w:t>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3</w:t>
      </w:r>
    </w:p>
    <w:p w14:paraId="1315992F" w14:textId="77777777" w:rsidR="00F47520" w:rsidRPr="00E90E9C" w:rsidRDefault="00F47520" w:rsidP="00F47520">
      <w:pPr>
        <w:rPr>
          <w:b/>
          <w:color w:val="000000" w:themeColor="text1"/>
        </w:rPr>
      </w:pPr>
    </w:p>
    <w:p w14:paraId="3EA24E15"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z</w:t>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z</w:t>
      </w:r>
    </w:p>
    <w:p w14:paraId="739A4355" w14:textId="77777777" w:rsidR="00F47520" w:rsidRPr="00E90E9C" w:rsidRDefault="00F47520" w:rsidP="00F47520">
      <w:pPr>
        <w:rPr>
          <w:b/>
          <w:color w:val="000000" w:themeColor="text1"/>
        </w:rPr>
      </w:pPr>
    </w:p>
    <w:p w14:paraId="00160D91" w14:textId="77777777" w:rsidR="00F47520" w:rsidRPr="00E90E9C" w:rsidRDefault="00F47520" w:rsidP="00F47520">
      <w:pPr>
        <w:pStyle w:val="Heading3"/>
        <w:ind w:left="794" w:firstLine="397"/>
        <w:rPr>
          <w:rFonts w:ascii="Times New Roman" w:hAnsi="Times New Roman" w:cs="Times New Roman"/>
          <w:color w:val="000000" w:themeColor="text1"/>
        </w:rPr>
      </w:pPr>
      <w:r w:rsidRPr="00E90E9C">
        <w:rPr>
          <w:rFonts w:ascii="Times New Roman" w:hAnsi="Times New Roman" w:cs="Times New Roman"/>
          <w:color w:val="000000" w:themeColor="text1"/>
        </w:rPr>
        <w:t>1</w:t>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r>
      <w:r w:rsidRPr="00E90E9C">
        <w:rPr>
          <w:rFonts w:ascii="Times New Roman" w:hAnsi="Times New Roman" w:cs="Times New Roman"/>
          <w:color w:val="000000" w:themeColor="text1"/>
        </w:rPr>
        <w:tab/>
        <w:t>6</w:t>
      </w:r>
    </w:p>
    <w:p w14:paraId="6913268D" w14:textId="77777777" w:rsidR="00F47520" w:rsidRPr="00E90E9C" w:rsidRDefault="00F47520" w:rsidP="00F47520">
      <w:pPr>
        <w:rPr>
          <w:b/>
          <w:color w:val="000000" w:themeColor="text1"/>
        </w:rPr>
      </w:pPr>
    </w:p>
    <w:p w14:paraId="1EBAD5E1"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z</w:t>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 xml:space="preserve">        z</w:t>
      </w:r>
    </w:p>
    <w:p w14:paraId="00ABD403" w14:textId="77777777" w:rsidR="00F47520" w:rsidRPr="00E90E9C" w:rsidRDefault="00F47520" w:rsidP="00F47520">
      <w:pPr>
        <w:rPr>
          <w:b/>
          <w:color w:val="000000" w:themeColor="text1"/>
        </w:rPr>
      </w:pPr>
    </w:p>
    <w:p w14:paraId="5AF11E33"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5</w:t>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2</w:t>
      </w:r>
    </w:p>
    <w:p w14:paraId="6F2083AF" w14:textId="77777777" w:rsidR="00F47520" w:rsidRPr="00E90E9C" w:rsidRDefault="00F47520" w:rsidP="00F47520">
      <w:pPr>
        <w:rPr>
          <w:b/>
          <w:color w:val="000000" w:themeColor="text1"/>
        </w:rPr>
      </w:pP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r>
      <w:r w:rsidRPr="00E90E9C">
        <w:rPr>
          <w:b/>
          <w:color w:val="000000" w:themeColor="text1"/>
        </w:rPr>
        <w:tab/>
        <w:t>z</w:t>
      </w:r>
    </w:p>
    <w:p w14:paraId="5F849E17" w14:textId="77777777" w:rsidR="00F47520" w:rsidRDefault="00F47520" w:rsidP="00F47520">
      <w:pPr>
        <w:pStyle w:val="BodyText"/>
      </w:pPr>
    </w:p>
    <w:p w14:paraId="7DB1B603" w14:textId="77777777" w:rsidR="00F47520" w:rsidRPr="00AC6EBE" w:rsidRDefault="00F47520" w:rsidP="00F47520">
      <w:pPr>
        <w:pStyle w:val="BodyText"/>
      </w:pPr>
      <w:r w:rsidRPr="00AC6EBE">
        <w:t>Figure 2. Six possible 7-degree non-degenerate well-formed tunings that result from intervals that span 4 or 5 strings on a harp or lyre.</w:t>
      </w:r>
    </w:p>
    <w:p w14:paraId="25A0933E" w14:textId="77777777" w:rsidR="00F47520" w:rsidRDefault="00F47520" w:rsidP="00F47520">
      <w:pPr>
        <w:pStyle w:val="BodyTextFirstIndent2"/>
        <w:ind w:left="0" w:firstLine="0"/>
      </w:pPr>
      <w:r>
        <w:t>Magnitudes of intervals spanning 4 and 5 strings are expressed in cents, relative to an ideal octave of 1200 cents.</w:t>
      </w:r>
    </w:p>
    <w:p w14:paraId="1C3D78A2" w14:textId="77777777" w:rsidR="00F47520" w:rsidRPr="00184874" w:rsidRDefault="00F47520" w:rsidP="00F47520">
      <w:pPr>
        <w:pStyle w:val="BodyTextFirstIndent"/>
        <w:ind w:firstLine="0"/>
      </w:pPr>
      <w:r>
        <w:t xml:space="preserve">For the relative magnitudes of intervals spanning 2 degrees (i.e., one step), L = larger and s = smaller. </w:t>
      </w:r>
    </w:p>
    <w:p w14:paraId="7D49A0C9" w14:textId="77777777" w:rsidR="00F47520" w:rsidRDefault="00F47520" w:rsidP="00F47520">
      <w:pPr>
        <w:rPr>
          <w:b/>
        </w:rPr>
      </w:pPr>
    </w:p>
    <w:p w14:paraId="0CAA393B" w14:textId="77777777" w:rsidR="00F47520" w:rsidRPr="00C628BF" w:rsidRDefault="00F47520" w:rsidP="00F47520">
      <w:pPr>
        <w:rPr>
          <w:b/>
        </w:rPr>
      </w:pPr>
      <w:r w:rsidRPr="00C628BF">
        <w:rPr>
          <w:b/>
        </w:rPr>
        <w:t>4-string intervals</w:t>
      </w:r>
      <w:r>
        <w:rPr>
          <w:b/>
        </w:rPr>
        <w:t>:</w:t>
      </w:r>
      <w:r w:rsidRPr="00C628BF">
        <w:rPr>
          <w:b/>
        </w:rPr>
        <w:tab/>
      </w:r>
      <w:r w:rsidRPr="00C628BF">
        <w:rPr>
          <w:b/>
        </w:rPr>
        <w:tab/>
      </w:r>
      <w:r w:rsidRPr="00C628BF">
        <w:rPr>
          <w:b/>
        </w:rPr>
        <w:tab/>
      </w:r>
      <w:r w:rsidRPr="00C628BF">
        <w:rPr>
          <w:b/>
        </w:rPr>
        <w:tab/>
      </w:r>
      <w:r>
        <w:rPr>
          <w:b/>
        </w:rPr>
        <w:tab/>
      </w:r>
      <w:r>
        <w:rPr>
          <w:b/>
        </w:rPr>
        <w:tab/>
      </w:r>
      <w:r w:rsidRPr="00C628BF">
        <w:rPr>
          <w:b/>
        </w:rPr>
        <w:t>5-string intervals</w:t>
      </w:r>
      <w:r>
        <w:rPr>
          <w:b/>
        </w:rPr>
        <w:t>:</w:t>
      </w:r>
      <w:r w:rsidRPr="00C628BF">
        <w:rPr>
          <w:b/>
        </w:rPr>
        <w:tab/>
      </w:r>
      <w:r w:rsidRPr="00C628BF">
        <w:rPr>
          <w:b/>
        </w:rPr>
        <w:tab/>
      </w:r>
      <w:r w:rsidRPr="00C628BF">
        <w:rPr>
          <w:b/>
        </w:rPr>
        <w:tab/>
      </w:r>
      <w:r w:rsidRPr="00C628BF">
        <w:rPr>
          <w:b/>
        </w:rPr>
        <w:tab/>
      </w:r>
      <w:r>
        <w:rPr>
          <w:b/>
        </w:rPr>
        <w:tab/>
      </w:r>
      <w:r>
        <w:rPr>
          <w:b/>
        </w:rPr>
        <w:tab/>
      </w:r>
      <w:r>
        <w:rPr>
          <w:b/>
        </w:rPr>
        <w:tab/>
      </w:r>
      <w:r w:rsidRPr="00C628BF">
        <w:rPr>
          <w:b/>
        </w:rPr>
        <w:t xml:space="preserve">relative magnitudes of </w:t>
      </w:r>
    </w:p>
    <w:p w14:paraId="796249CC" w14:textId="77777777" w:rsidR="00F47520" w:rsidRPr="00C628BF" w:rsidRDefault="00F47520" w:rsidP="00F47520">
      <w:pPr>
        <w:rPr>
          <w:b/>
        </w:rPr>
      </w:pP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sidRPr="00C628BF">
        <w:rPr>
          <w:b/>
        </w:rPr>
        <w:tab/>
      </w:r>
      <w:r>
        <w:rPr>
          <w:b/>
        </w:rPr>
        <w:tab/>
      </w:r>
      <w:r>
        <w:rPr>
          <w:b/>
        </w:rPr>
        <w:tab/>
      </w:r>
      <w:r>
        <w:rPr>
          <w:b/>
        </w:rPr>
        <w:tab/>
      </w:r>
      <w:r>
        <w:rPr>
          <w:b/>
        </w:rPr>
        <w:tab/>
      </w:r>
      <w:r>
        <w:rPr>
          <w:b/>
        </w:rPr>
        <w:tab/>
      </w:r>
      <w:r>
        <w:rPr>
          <w:b/>
        </w:rPr>
        <w:tab/>
      </w:r>
      <w:r>
        <w:rPr>
          <w:b/>
        </w:rPr>
        <w:tab/>
      </w:r>
      <w:r>
        <w:rPr>
          <w:b/>
        </w:rPr>
        <w:tab/>
      </w:r>
      <w:r>
        <w:rPr>
          <w:b/>
        </w:rPr>
        <w:tab/>
      </w:r>
      <w:r w:rsidRPr="00C628BF">
        <w:rPr>
          <w:b/>
        </w:rPr>
        <w:t xml:space="preserve">intervals spanning </w:t>
      </w:r>
    </w:p>
    <w:p w14:paraId="4AB60E3F" w14:textId="77777777" w:rsidR="00F47520" w:rsidRPr="00C628BF" w:rsidRDefault="00F47520" w:rsidP="00F47520">
      <w:pPr>
        <w:rPr>
          <w:b/>
        </w:rPr>
      </w:pPr>
      <w:r>
        <w:rPr>
          <w:b/>
        </w:rPr>
        <w:t>zak</w:t>
      </w:r>
      <w:r>
        <w:rPr>
          <w:rFonts w:ascii="Cambria" w:hAnsi="Cambria"/>
          <w:b/>
        </w:rPr>
        <w:t>û</w:t>
      </w:r>
      <w:r w:rsidRPr="00C628BF">
        <w:rPr>
          <w:b/>
        </w:rPr>
        <w:t xml:space="preserve"> (z)</w:t>
      </w:r>
      <w:r w:rsidRPr="00C628BF">
        <w:rPr>
          <w:b/>
        </w:rPr>
        <w:tab/>
      </w:r>
      <w:r w:rsidRPr="00C628BF">
        <w:rPr>
          <w:b/>
        </w:rPr>
        <w:tab/>
      </w:r>
      <w:r>
        <w:rPr>
          <w:b/>
        </w:rPr>
        <w:tab/>
      </w:r>
      <w:r w:rsidRPr="00C628BF">
        <w:rPr>
          <w:b/>
        </w:rPr>
        <w:t>la-</w:t>
      </w:r>
      <w:r>
        <w:rPr>
          <w:b/>
        </w:rPr>
        <w:t>zak</w:t>
      </w:r>
      <w:r>
        <w:rPr>
          <w:rFonts w:ascii="Cambria" w:hAnsi="Cambria"/>
          <w:b/>
        </w:rPr>
        <w:t>û</w:t>
      </w:r>
      <w:r w:rsidRPr="00C628BF">
        <w:rPr>
          <w:b/>
        </w:rPr>
        <w:t xml:space="preserve"> (l-z)</w:t>
      </w:r>
      <w:r w:rsidRPr="00C628BF">
        <w:rPr>
          <w:b/>
        </w:rPr>
        <w:tab/>
      </w:r>
      <w:r w:rsidRPr="00C628BF">
        <w:rPr>
          <w:b/>
        </w:rPr>
        <w:tab/>
      </w:r>
      <w:r>
        <w:rPr>
          <w:b/>
        </w:rPr>
        <w:t>zak</w:t>
      </w:r>
      <w:r>
        <w:rPr>
          <w:rFonts w:ascii="Cambria" w:hAnsi="Cambria"/>
          <w:b/>
        </w:rPr>
        <w:t>û</w:t>
      </w:r>
      <w:r w:rsidRPr="00C628BF">
        <w:rPr>
          <w:b/>
        </w:rPr>
        <w:t xml:space="preserve"> (z)</w:t>
      </w:r>
      <w:r w:rsidRPr="00C628BF">
        <w:rPr>
          <w:b/>
        </w:rPr>
        <w:tab/>
      </w:r>
      <w:r w:rsidRPr="00C628BF">
        <w:rPr>
          <w:b/>
        </w:rPr>
        <w:tab/>
      </w:r>
      <w:r>
        <w:rPr>
          <w:b/>
        </w:rPr>
        <w:tab/>
      </w:r>
      <w:r w:rsidRPr="00C628BF">
        <w:rPr>
          <w:b/>
        </w:rPr>
        <w:t>la-</w:t>
      </w:r>
      <w:r>
        <w:rPr>
          <w:b/>
        </w:rPr>
        <w:t>zak</w:t>
      </w:r>
      <w:r>
        <w:rPr>
          <w:rFonts w:ascii="Cambria" w:hAnsi="Cambria"/>
          <w:b/>
        </w:rPr>
        <w:t>û</w:t>
      </w:r>
      <w:r w:rsidRPr="00C628BF">
        <w:rPr>
          <w:b/>
        </w:rPr>
        <w:t xml:space="preserve"> (l-z)</w:t>
      </w:r>
      <w:r>
        <w:rPr>
          <w:b/>
        </w:rPr>
        <w:t xml:space="preserve"> </w:t>
      </w:r>
      <w:r>
        <w:rPr>
          <w:b/>
        </w:rPr>
        <w:tab/>
      </w:r>
      <w:r>
        <w:rPr>
          <w:b/>
        </w:rPr>
        <w:tab/>
      </w:r>
      <w:r>
        <w:rPr>
          <w:b/>
        </w:rPr>
        <w:tab/>
      </w:r>
      <w:r w:rsidRPr="00C628BF">
        <w:rPr>
          <w:b/>
        </w:rPr>
        <w:t>2 degrees</w:t>
      </w:r>
      <w:r>
        <w:rPr>
          <w:b/>
        </w:rPr>
        <w:t xml:space="preserve"> (i.e., 1 step)</w:t>
      </w:r>
    </w:p>
    <w:p w14:paraId="454D5988" w14:textId="77777777" w:rsidR="00F47520" w:rsidRDefault="00F47520" w:rsidP="00F47520"/>
    <w:p w14:paraId="43709DA8" w14:textId="77777777" w:rsidR="00F47520" w:rsidRDefault="00F47520" w:rsidP="00F47520">
      <w:r>
        <w:t xml:space="preserve">1. 514 &lt; z &lt; 600 </w:t>
      </w:r>
      <w:r>
        <w:tab/>
        <w:t>0 &lt; l-z &lt; 514</w:t>
      </w:r>
      <w:r>
        <w:tab/>
      </w:r>
      <w:r>
        <w:tab/>
        <w:t xml:space="preserve">600 &lt; z &lt; 686 </w:t>
      </w:r>
      <w:r>
        <w:tab/>
      </w:r>
      <w:r>
        <w:tab/>
        <w:t xml:space="preserve">686 &lt; l-z &lt; 1200 </w:t>
      </w:r>
      <w:r>
        <w:tab/>
      </w:r>
      <w:r>
        <w:tab/>
        <w:t xml:space="preserve">s s L s s s L (cf. </w:t>
      </w:r>
      <w:r w:rsidRPr="0044711B">
        <w:rPr>
          <w:i/>
        </w:rPr>
        <w:t>p</w:t>
      </w:r>
      <w:r w:rsidRPr="0044711B">
        <w:rPr>
          <w:rFonts w:ascii="Cambria" w:hAnsi="Cambria"/>
          <w:i/>
        </w:rPr>
        <w:t>é</w:t>
      </w:r>
      <w:r w:rsidRPr="0044711B">
        <w:rPr>
          <w:i/>
        </w:rPr>
        <w:t>log</w:t>
      </w:r>
      <w:r>
        <w:t>)</w:t>
      </w:r>
    </w:p>
    <w:p w14:paraId="525D1B69" w14:textId="77777777" w:rsidR="00F47520" w:rsidRDefault="00F47520" w:rsidP="00F47520"/>
    <w:p w14:paraId="58F15BC4" w14:textId="77777777" w:rsidR="00F47520" w:rsidRDefault="00F47520" w:rsidP="00F47520">
      <w:r>
        <w:t>2.</w:t>
      </w:r>
      <w:r w:rsidRPr="002D1D4C">
        <w:rPr>
          <w:b/>
          <w:i/>
          <w:u w:val="single"/>
        </w:rPr>
        <w:t xml:space="preserve"> 480</w:t>
      </w:r>
      <w:r>
        <w:t xml:space="preserve"> &lt; z &lt; 514 </w:t>
      </w:r>
      <w:r>
        <w:tab/>
        <w:t xml:space="preserve">514 &lt; l-z &lt; </w:t>
      </w:r>
      <w:r w:rsidRPr="002D1D4C">
        <w:t xml:space="preserve">720 </w:t>
      </w:r>
      <w:r>
        <w:tab/>
      </w:r>
      <w:r>
        <w:tab/>
        <w:t xml:space="preserve">686 &lt; z &lt; </w:t>
      </w:r>
      <w:r w:rsidRPr="002D1D4C">
        <w:rPr>
          <w:b/>
          <w:i/>
          <w:u w:val="single"/>
        </w:rPr>
        <w:t>720</w:t>
      </w:r>
      <w:r>
        <w:tab/>
      </w:r>
      <w:r>
        <w:tab/>
      </w:r>
      <w:r w:rsidRPr="002D1D4C">
        <w:t xml:space="preserve">480 </w:t>
      </w:r>
      <w:r>
        <w:t xml:space="preserve">&lt; l-z &lt; 686 </w:t>
      </w:r>
      <w:r>
        <w:tab/>
      </w:r>
      <w:r>
        <w:tab/>
      </w:r>
      <w:r>
        <w:tab/>
        <w:t>L L s L L L s (cf. diatonic)</w:t>
      </w:r>
    </w:p>
    <w:p w14:paraId="3E5A5920" w14:textId="77777777" w:rsidR="00F47520" w:rsidRDefault="00F47520" w:rsidP="00F47520"/>
    <w:p w14:paraId="2B1A022F" w14:textId="77777777" w:rsidR="00F47520" w:rsidRDefault="00F47520" w:rsidP="00F47520">
      <w:r>
        <w:t xml:space="preserve">3. 343 &lt; z &lt; </w:t>
      </w:r>
      <w:r>
        <w:rPr>
          <w:b/>
          <w:i/>
          <w:u w:val="single"/>
        </w:rPr>
        <w:t>400</w:t>
      </w:r>
      <w:r>
        <w:t xml:space="preserve"> </w:t>
      </w:r>
      <w:r>
        <w:tab/>
        <w:t xml:space="preserve">0 &lt; l-z &lt; 343 </w:t>
      </w:r>
      <w:r>
        <w:tab/>
      </w:r>
      <w:r>
        <w:tab/>
      </w:r>
      <w:r w:rsidRPr="002D1D4C">
        <w:rPr>
          <w:b/>
          <w:i/>
          <w:u w:val="single"/>
        </w:rPr>
        <w:t>800</w:t>
      </w:r>
      <w:r>
        <w:t xml:space="preserve"> &lt; z &lt; 857 </w:t>
      </w:r>
      <w:r>
        <w:tab/>
      </w:r>
      <w:r>
        <w:tab/>
        <w:t xml:space="preserve">857 &lt; l-z &lt; 1200  </w:t>
      </w:r>
      <w:r>
        <w:tab/>
      </w:r>
      <w:r>
        <w:tab/>
        <w:t>L s L s L s s</w:t>
      </w:r>
    </w:p>
    <w:p w14:paraId="1FD28B96" w14:textId="77777777" w:rsidR="00F47520" w:rsidRDefault="00F47520" w:rsidP="00F47520"/>
    <w:p w14:paraId="6B41AA0B" w14:textId="77777777" w:rsidR="00F47520" w:rsidRDefault="00F47520" w:rsidP="00F47520">
      <w:r>
        <w:t xml:space="preserve">4. </w:t>
      </w:r>
      <w:r>
        <w:rPr>
          <w:b/>
          <w:i/>
          <w:u w:val="single"/>
        </w:rPr>
        <w:t xml:space="preserve">300 </w:t>
      </w:r>
      <w:r>
        <w:t>&lt; z &lt; 343</w:t>
      </w:r>
      <w:r>
        <w:tab/>
        <w:t>343 &lt; l-z &lt; 600</w:t>
      </w:r>
      <w:r>
        <w:tab/>
      </w:r>
      <w:r>
        <w:tab/>
        <w:t xml:space="preserve">343 &lt; z &lt; </w:t>
      </w:r>
      <w:r w:rsidRPr="002D1D4C">
        <w:rPr>
          <w:b/>
          <w:i/>
          <w:u w:val="single"/>
        </w:rPr>
        <w:t>900</w:t>
      </w:r>
      <w:r>
        <w:tab/>
      </w:r>
      <w:r>
        <w:tab/>
        <w:t xml:space="preserve">600 &lt; l-z &lt; 857 </w:t>
      </w:r>
      <w:r>
        <w:tab/>
      </w:r>
      <w:r>
        <w:tab/>
      </w:r>
      <w:r>
        <w:tab/>
        <w:t>s L s L s s L</w:t>
      </w:r>
    </w:p>
    <w:p w14:paraId="51255CCF" w14:textId="77777777" w:rsidR="00F47520" w:rsidRDefault="00F47520" w:rsidP="00F47520"/>
    <w:p w14:paraId="216651EF" w14:textId="77777777" w:rsidR="00F47520" w:rsidRDefault="00F47520" w:rsidP="00F47520">
      <w:r>
        <w:t xml:space="preserve">5. 171 &lt; z &lt; </w:t>
      </w:r>
      <w:r>
        <w:rPr>
          <w:b/>
          <w:i/>
          <w:u w:val="single"/>
        </w:rPr>
        <w:t xml:space="preserve">200 </w:t>
      </w:r>
      <w:r>
        <w:tab/>
        <w:t>0 &lt; l-z &lt; 171</w:t>
      </w:r>
      <w:r>
        <w:tab/>
      </w:r>
      <w:r>
        <w:tab/>
      </w:r>
      <w:r w:rsidRPr="002D1D4C">
        <w:rPr>
          <w:b/>
          <w:i/>
          <w:u w:val="single"/>
        </w:rPr>
        <w:t>1000</w:t>
      </w:r>
      <w:r>
        <w:t xml:space="preserve"> &lt; z &lt; 1029</w:t>
      </w:r>
      <w:r>
        <w:tab/>
        <w:t>1029 &lt; l-z &lt; 1200</w:t>
      </w:r>
      <w:r>
        <w:tab/>
      </w:r>
      <w:r>
        <w:tab/>
        <w:t>L L L L L L s</w:t>
      </w:r>
    </w:p>
    <w:p w14:paraId="6D620467" w14:textId="77777777" w:rsidR="00F47520" w:rsidRDefault="00F47520" w:rsidP="00F47520"/>
    <w:p w14:paraId="644FE7AA" w14:textId="77777777" w:rsidR="00F47520" w:rsidRDefault="00F47520" w:rsidP="00F47520">
      <w:r>
        <w:t>6. 0 &lt; z &lt; 171</w:t>
      </w:r>
      <w:r>
        <w:tab/>
      </w:r>
      <w:r>
        <w:tab/>
        <w:t>171 &lt; l-z &lt; 1200</w:t>
      </w:r>
      <w:r>
        <w:tab/>
        <w:t>171 &lt; z &lt; 1200</w:t>
      </w:r>
      <w:r>
        <w:tab/>
      </w:r>
      <w:r>
        <w:tab/>
        <w:t>0 &lt; l-z &lt; 1029</w:t>
      </w:r>
      <w:r>
        <w:tab/>
      </w:r>
      <w:r>
        <w:tab/>
      </w:r>
      <w:r>
        <w:tab/>
        <w:t>s s s s s s L</w:t>
      </w:r>
    </w:p>
    <w:p w14:paraId="68775586" w14:textId="77777777" w:rsidR="00F47520" w:rsidRPr="0000627D" w:rsidRDefault="00F47520" w:rsidP="00F47520">
      <w:r>
        <w:t xml:space="preserve"> </w:t>
      </w:r>
    </w:p>
    <w:p w14:paraId="4518DDAE" w14:textId="77777777" w:rsidR="00F47520" w:rsidRPr="00E64EF3" w:rsidRDefault="00F47520" w:rsidP="00F47520">
      <w:pPr>
        <w:rPr>
          <w:b/>
          <w:color w:val="000000" w:themeColor="text1"/>
          <w:sz w:val="28"/>
          <w:szCs w:val="28"/>
        </w:rPr>
      </w:pPr>
    </w:p>
    <w:p w14:paraId="65FD3A8B" w14:textId="77777777" w:rsidR="00F47520" w:rsidRPr="00AC6EBE" w:rsidRDefault="00F47520" w:rsidP="00F47520">
      <w:pPr>
        <w:pStyle w:val="BodyText"/>
        <w:rPr>
          <w:rFonts w:ascii="Times New Roman" w:hAnsi="Times New Roman" w:cs="Times New Roman"/>
        </w:rPr>
      </w:pPr>
      <w:r w:rsidRPr="00AC6EBE">
        <w:rPr>
          <w:rFonts w:ascii="Times New Roman" w:hAnsi="Times New Roman" w:cs="Times New Roman"/>
        </w:rPr>
        <w:t>Figure 3. Roughness values of intervals spanning 0 to 1200 cents above G4 = ~392 Hz (second line of the treble-clef staff).</w:t>
      </w:r>
    </w:p>
    <w:p w14:paraId="3EBBDAA3" w14:textId="77777777" w:rsidR="00F47520" w:rsidRPr="00AC6EBE" w:rsidRDefault="00F47520" w:rsidP="00F47520">
      <w:pPr>
        <w:pStyle w:val="BodyText"/>
        <w:rPr>
          <w:rFonts w:ascii="Times New Roman" w:hAnsi="Times New Roman" w:cs="Times New Roman"/>
          <w:b/>
        </w:rPr>
      </w:pPr>
      <w:r w:rsidRPr="00AC6EBE">
        <w:rPr>
          <w:rFonts w:ascii="Times New Roman" w:hAnsi="Times New Roman" w:cs="Times New Roman"/>
        </w:rPr>
        <w:t>Both tones of each interval comprise the first six partials of a harmonic spectrum.</w:t>
      </w:r>
    </w:p>
    <w:p w14:paraId="47BF6785" w14:textId="77777777" w:rsidR="00F47520" w:rsidRDefault="00F47520" w:rsidP="00F47520">
      <w:pPr>
        <w:pStyle w:val="BodyText"/>
        <w:rPr>
          <w:rFonts w:ascii="Times New Roman" w:hAnsi="Times New Roman" w:cs="Times New Roman"/>
          <w:b/>
        </w:rPr>
      </w:pPr>
      <w:r w:rsidRPr="00AC6EBE">
        <w:rPr>
          <w:rFonts w:ascii="Times New Roman" w:hAnsi="Times New Roman" w:cs="Times New Roman"/>
        </w:rPr>
        <w:t>Measurements are based on the formula of Vassilakis (2007), each partial having the same amplitude.</w:t>
      </w:r>
    </w:p>
    <w:p w14:paraId="14F33E06" w14:textId="77777777" w:rsidR="00F47520" w:rsidRPr="00AE102D" w:rsidRDefault="00F47520" w:rsidP="00F47520">
      <w:pPr>
        <w:pStyle w:val="BodyText"/>
        <w:rPr>
          <w:rFonts w:ascii="Times New Roman" w:hAnsi="Times New Roman" w:cs="Times New Roman"/>
          <w:b/>
        </w:rPr>
      </w:pPr>
      <w:r w:rsidRPr="00AE102D">
        <w:rPr>
          <w:rFonts w:ascii="Times New Roman" w:hAnsi="Times New Roman" w:cs="Times New Roman"/>
          <w:color w:val="000000" w:themeColor="text1"/>
        </w:rPr>
        <w:t xml:space="preserve">The </w:t>
      </w:r>
      <w:r w:rsidRPr="00ED5DB4">
        <w:rPr>
          <w:rFonts w:ascii="Times New Roman" w:hAnsi="Times New Roman" w:cs="Times New Roman"/>
          <w:i/>
          <w:color w:val="000000" w:themeColor="text1"/>
        </w:rPr>
        <w:t>la-zakû</w:t>
      </w:r>
      <w:r w:rsidRPr="00AE102D">
        <w:rPr>
          <w:rFonts w:ascii="Times New Roman" w:hAnsi="Times New Roman" w:cs="Times New Roman"/>
          <w:color w:val="000000" w:themeColor="text1"/>
        </w:rPr>
        <w:t xml:space="preserve"> counterparts of the </w:t>
      </w:r>
      <w:r w:rsidRPr="00ED5DB4">
        <w:rPr>
          <w:rFonts w:ascii="Times New Roman" w:hAnsi="Times New Roman" w:cs="Times New Roman"/>
          <w:i/>
          <w:color w:val="000000" w:themeColor="text1"/>
        </w:rPr>
        <w:t>zakû</w:t>
      </w:r>
      <w:r w:rsidRPr="00AE102D">
        <w:rPr>
          <w:rFonts w:ascii="Times New Roman" w:hAnsi="Times New Roman" w:cs="Times New Roman"/>
          <w:color w:val="000000" w:themeColor="text1"/>
        </w:rPr>
        <w:t xml:space="preserve"> intervals would be as follow (in cents):</w:t>
      </w:r>
    </w:p>
    <w:p w14:paraId="529F2473" w14:textId="77777777" w:rsidR="00F47520" w:rsidRDefault="00F47520" w:rsidP="00F47520">
      <w:pPr>
        <w:ind w:firstLine="720"/>
      </w:pPr>
      <w:r w:rsidRPr="0044711B">
        <w:rPr>
          <w:i/>
        </w:rPr>
        <w:t>zak</w:t>
      </w:r>
      <w:r w:rsidRPr="0044711B">
        <w:rPr>
          <w:rFonts w:ascii="Cambria" w:hAnsi="Cambria"/>
          <w:i/>
        </w:rPr>
        <w:t>û</w:t>
      </w:r>
      <w:r>
        <w:tab/>
      </w:r>
      <w:r>
        <w:tab/>
        <w:t>316</w:t>
      </w:r>
      <w:r>
        <w:tab/>
        <w:t>386</w:t>
      </w:r>
      <w:r>
        <w:tab/>
        <w:t>498</w:t>
      </w:r>
      <w:r>
        <w:tab/>
        <w:t>702</w:t>
      </w:r>
      <w:r>
        <w:tab/>
        <w:t>884</w:t>
      </w:r>
    </w:p>
    <w:p w14:paraId="3E46396D" w14:textId="77777777" w:rsidR="00F47520" w:rsidRDefault="00F47520" w:rsidP="00F47520">
      <w:pPr>
        <w:ind w:firstLine="720"/>
      </w:pPr>
      <w:r w:rsidRPr="006B3EFE">
        <w:rPr>
          <w:i/>
        </w:rPr>
        <w:t>la-</w:t>
      </w:r>
      <w:r w:rsidRPr="0044711B">
        <w:rPr>
          <w:i/>
        </w:rPr>
        <w:t>zak</w:t>
      </w:r>
      <w:r w:rsidRPr="0044711B">
        <w:rPr>
          <w:rFonts w:ascii="Cambria" w:hAnsi="Cambria"/>
          <w:i/>
        </w:rPr>
        <w:t>û</w:t>
      </w:r>
      <w:r>
        <w:tab/>
      </w:r>
      <w:r>
        <w:tab/>
        <w:t>506</w:t>
      </w:r>
      <w:r>
        <w:tab/>
        <w:t>82</w:t>
      </w:r>
      <w:r>
        <w:tab/>
      </w:r>
      <w:r>
        <w:tab/>
        <w:t>612</w:t>
      </w:r>
      <w:r>
        <w:tab/>
        <w:t>588</w:t>
      </w:r>
      <w:r>
        <w:tab/>
        <w:t>694</w:t>
      </w:r>
    </w:p>
    <w:p w14:paraId="2715E8C9" w14:textId="77777777" w:rsidR="00F47520" w:rsidRPr="00BA629D" w:rsidRDefault="00F47520" w:rsidP="00F47520"/>
    <w:p w14:paraId="0E9026DD" w14:textId="77777777" w:rsidR="00F47520" w:rsidRDefault="00F47520" w:rsidP="00F47520">
      <w:r>
        <w:rPr>
          <w:noProof/>
        </w:rPr>
        <w:drawing>
          <wp:inline distT="0" distB="0" distL="0" distR="0" wp14:anchorId="6E4B4700" wp14:editId="58EFAA88">
            <wp:extent cx="3316605" cy="2061584"/>
            <wp:effectExtent l="0" t="0" r="1079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866" cy="2062368"/>
                    </a:xfrm>
                    <a:prstGeom prst="rect">
                      <a:avLst/>
                    </a:prstGeom>
                    <a:noFill/>
                    <a:ln>
                      <a:noFill/>
                    </a:ln>
                  </pic:spPr>
                </pic:pic>
              </a:graphicData>
            </a:graphic>
          </wp:inline>
        </w:drawing>
      </w:r>
    </w:p>
    <w:p w14:paraId="4B2F9678" w14:textId="77777777" w:rsidR="00F47520" w:rsidRDefault="00F47520" w:rsidP="00F47520"/>
    <w:p w14:paraId="7BAC5D8B" w14:textId="6E3514BB" w:rsidR="00F47520" w:rsidRPr="00AC6EBE" w:rsidRDefault="00F47520" w:rsidP="00F47520">
      <w:pPr>
        <w:pStyle w:val="Heading2"/>
        <w:rPr>
          <w:rFonts w:ascii="Times New Roman" w:hAnsi="Times New Roman" w:cs="Times New Roman"/>
          <w:color w:val="000000" w:themeColor="text1"/>
          <w:sz w:val="24"/>
          <w:szCs w:val="24"/>
        </w:rPr>
      </w:pPr>
      <w:r w:rsidRPr="00AC6EBE">
        <w:rPr>
          <w:rFonts w:ascii="Times New Roman" w:hAnsi="Times New Roman" w:cs="Times New Roman"/>
          <w:color w:val="000000" w:themeColor="text1"/>
          <w:sz w:val="24"/>
          <w:szCs w:val="24"/>
        </w:rPr>
        <w:t xml:space="preserve">Figure 4. Roughness of the five intervals in the </w:t>
      </w:r>
      <w:hyperlink r:id="rId9" w:history="1">
        <w:r w:rsidRPr="00FC7FA0">
          <w:rPr>
            <w:rStyle w:val="Hyperlink"/>
            <w:rFonts w:ascii="Times New Roman" w:hAnsi="Times New Roman" w:cs="Times New Roman"/>
            <w:sz w:val="24"/>
            <w:szCs w:val="24"/>
          </w:rPr>
          <w:t>audio ex</w:t>
        </w:r>
        <w:r w:rsidRPr="00FC7FA0">
          <w:rPr>
            <w:rStyle w:val="Hyperlink"/>
            <w:rFonts w:ascii="Times New Roman" w:hAnsi="Times New Roman" w:cs="Times New Roman"/>
            <w:sz w:val="24"/>
            <w:szCs w:val="24"/>
          </w:rPr>
          <w:t>a</w:t>
        </w:r>
        <w:r w:rsidRPr="00FC7FA0">
          <w:rPr>
            <w:rStyle w:val="Hyperlink"/>
            <w:rFonts w:ascii="Times New Roman" w:hAnsi="Times New Roman" w:cs="Times New Roman"/>
            <w:sz w:val="24"/>
            <w:szCs w:val="24"/>
          </w:rPr>
          <w:t>mple</w:t>
        </w:r>
      </w:hyperlink>
      <w:r w:rsidRPr="00AC6EBE">
        <w:rPr>
          <w:rFonts w:ascii="Times New Roman" w:hAnsi="Times New Roman" w:cs="Times New Roman"/>
          <w:color w:val="000000" w:themeColor="text1"/>
          <w:sz w:val="24"/>
          <w:szCs w:val="24"/>
        </w:rPr>
        <w:t>.</w:t>
      </w:r>
    </w:p>
    <w:p w14:paraId="1E8DA98A" w14:textId="77777777" w:rsidR="00F47520" w:rsidRDefault="00F47520" w:rsidP="00F47520">
      <w:pPr>
        <w:pStyle w:val="BodyTextFirstIndent2"/>
        <w:ind w:left="0"/>
      </w:pPr>
      <w:r>
        <w:t xml:space="preserve">Audacity freeware was employed to synthesize each partial of both tones as a 3-second sine tone. </w:t>
      </w:r>
    </w:p>
    <w:p w14:paraId="3BADD957" w14:textId="77777777" w:rsidR="00F47520" w:rsidRDefault="00F47520" w:rsidP="00F47520">
      <w:pPr>
        <w:pStyle w:val="BodyTextFirstIndent2"/>
        <w:ind w:left="0"/>
      </w:pPr>
      <w:r>
        <w:t>Both tones comprise the first six partials, with amplitudes decreasing by 6 dB (decibels) per partial.</w:t>
      </w:r>
    </w:p>
    <w:p w14:paraId="1777C004" w14:textId="77777777" w:rsidR="00F47520" w:rsidRDefault="00F47520" w:rsidP="00F47520">
      <w:pPr>
        <w:pStyle w:val="BodyTextFirstIndent2"/>
        <w:ind w:firstLine="0"/>
      </w:pPr>
      <w:r>
        <w:t xml:space="preserve">The total amplitude of each interval is faded from beginning to end (hence the decrease in roughness). </w:t>
      </w:r>
    </w:p>
    <w:p w14:paraId="680E1206" w14:textId="77777777" w:rsidR="00F47520" w:rsidRDefault="00F47520" w:rsidP="00F47520">
      <w:pPr>
        <w:pStyle w:val="BodyTextFirstIndent2"/>
        <w:ind w:left="0"/>
      </w:pPr>
      <w:r>
        <w:t>The lower tone of each interval is G4 = 392 Hz (cf. Figure 3, above).</w:t>
      </w:r>
    </w:p>
    <w:p w14:paraId="7ED64F56" w14:textId="77777777" w:rsidR="00F47520" w:rsidRDefault="00F47520" w:rsidP="00F47520">
      <w:pPr>
        <w:pStyle w:val="BodyTextFirstIndent2"/>
        <w:ind w:left="0"/>
      </w:pPr>
      <w:r>
        <w:t>The upper tones are, successively, 600, 575, 550, 525, and 500 cents above the lower tone.</w:t>
      </w:r>
    </w:p>
    <w:p w14:paraId="7EAE8A4D" w14:textId="77777777" w:rsidR="00F47520" w:rsidRDefault="00F47520" w:rsidP="00F47520">
      <w:pPr>
        <w:pStyle w:val="BodyTextFirstIndent2"/>
        <w:ind w:firstLine="0"/>
      </w:pPr>
      <w:r>
        <w:t xml:space="preserve">Online software for SRA (Spectral and Roughness Analysis) was employed for the measurements (see Vassilakis 2007 and </w:t>
      </w:r>
      <w:hyperlink r:id="rId10" w:history="1">
        <w:r w:rsidRPr="00F60F02">
          <w:rPr>
            <w:rStyle w:val="Hyperlink"/>
          </w:rPr>
          <w:t>http://acousticslab.org/roughness/</w:t>
        </w:r>
      </w:hyperlink>
      <w:r>
        <w:t xml:space="preserve">). </w:t>
      </w:r>
    </w:p>
    <w:p w14:paraId="08FCBA1E" w14:textId="77777777" w:rsidR="00F47520" w:rsidRPr="00821956" w:rsidRDefault="00F47520" w:rsidP="00F47520">
      <w:pPr>
        <w:pStyle w:val="BodyTextFirstIndent2"/>
        <w:ind w:firstLine="0"/>
      </w:pPr>
      <w:r>
        <w:t xml:space="preserve">Note the substantial decrease in roughness at the fourth interval (525 cents) and—especially—at the fifth interval (500 cents).   </w:t>
      </w:r>
    </w:p>
    <w:p w14:paraId="627CB40A" w14:textId="77777777" w:rsidR="00F47520" w:rsidRDefault="00F47520" w:rsidP="00F47520"/>
    <w:p w14:paraId="6513C4BD" w14:textId="77777777" w:rsidR="00F47520" w:rsidRDefault="00F47520" w:rsidP="00F47520">
      <w:r>
        <w:rPr>
          <w:noProof/>
        </w:rPr>
        <w:drawing>
          <wp:inline distT="0" distB="0" distL="0" distR="0" wp14:anchorId="7D6E1405" wp14:editId="0303043F">
            <wp:extent cx="5488305" cy="21564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1334" cy="2157650"/>
                    </a:xfrm>
                    <a:prstGeom prst="rect">
                      <a:avLst/>
                    </a:prstGeom>
                    <a:noFill/>
                    <a:ln>
                      <a:noFill/>
                    </a:ln>
                  </pic:spPr>
                </pic:pic>
              </a:graphicData>
            </a:graphic>
          </wp:inline>
        </w:drawing>
      </w:r>
    </w:p>
    <w:p w14:paraId="426F7016" w14:textId="77777777" w:rsidR="00F47520" w:rsidRDefault="00F47520" w:rsidP="00F47520"/>
    <w:p w14:paraId="482BC546" w14:textId="77777777" w:rsidR="00F47520" w:rsidRDefault="00F47520" w:rsidP="00F47520">
      <w:pPr>
        <w:pStyle w:val="BodyTextFirstIndent"/>
      </w:pPr>
      <w:r>
        <w:t>600 cents</w:t>
      </w:r>
      <w:r>
        <w:tab/>
        <w:t xml:space="preserve">   575 cents</w:t>
      </w:r>
      <w:r>
        <w:tab/>
      </w:r>
      <w:r>
        <w:tab/>
        <w:t xml:space="preserve">   550 cents</w:t>
      </w:r>
      <w:r>
        <w:tab/>
      </w:r>
      <w:r>
        <w:tab/>
        <w:t xml:space="preserve">    525 cents</w:t>
      </w:r>
      <w:r>
        <w:tab/>
      </w:r>
      <w:r>
        <w:tab/>
        <w:t>500 cents</w:t>
      </w:r>
    </w:p>
    <w:p w14:paraId="523BDAA2" w14:textId="77777777" w:rsidR="00F47520" w:rsidRDefault="00F47520" w:rsidP="00F47520">
      <w:pPr>
        <w:pStyle w:val="Heading2"/>
        <w:rPr>
          <w:rFonts w:ascii="Times New Roman" w:hAnsi="Times New Roman" w:cs="Times New Roman"/>
          <w:color w:val="000000" w:themeColor="text1"/>
          <w:sz w:val="24"/>
          <w:szCs w:val="24"/>
        </w:rPr>
      </w:pPr>
    </w:p>
    <w:p w14:paraId="5D3F4846" w14:textId="77777777" w:rsidR="00F47520" w:rsidRPr="00AC6EBE" w:rsidRDefault="00F47520" w:rsidP="00F47520">
      <w:pPr>
        <w:pStyle w:val="Heading2"/>
        <w:rPr>
          <w:rFonts w:ascii="Times New Roman" w:eastAsia="Times New Roman" w:hAnsi="Times New Roman" w:cs="Times New Roman"/>
          <w:color w:val="000000" w:themeColor="text1"/>
          <w:sz w:val="24"/>
          <w:szCs w:val="24"/>
        </w:rPr>
      </w:pPr>
      <w:r w:rsidRPr="00AC6EBE">
        <w:rPr>
          <w:rFonts w:ascii="Times New Roman" w:hAnsi="Times New Roman" w:cs="Times New Roman"/>
          <w:color w:val="000000" w:themeColor="text1"/>
          <w:sz w:val="24"/>
          <w:szCs w:val="24"/>
        </w:rPr>
        <w:t xml:space="preserve">Figure 5. Stepwise intervals and string numbers in </w:t>
      </w:r>
      <w:r w:rsidRPr="00AC6EBE">
        <w:rPr>
          <w:rFonts w:ascii="Times New Roman" w:eastAsia="Times New Roman" w:hAnsi="Times New Roman" w:cs="Times New Roman"/>
          <w:i/>
          <w:color w:val="000000" w:themeColor="text1"/>
          <w:sz w:val="24"/>
          <w:szCs w:val="24"/>
        </w:rPr>
        <w:t xml:space="preserve">nīd(i) </w:t>
      </w:r>
      <w:r w:rsidRPr="00AC6EBE">
        <w:rPr>
          <w:rStyle w:val="highlight"/>
          <w:rFonts w:ascii="Times New Roman" w:eastAsia="Times New Roman" w:hAnsi="Times New Roman" w:cs="Times New Roman"/>
          <w:i/>
          <w:color w:val="000000" w:themeColor="text1"/>
          <w:sz w:val="24"/>
          <w:szCs w:val="24"/>
        </w:rPr>
        <w:t>qab</w:t>
      </w:r>
      <w:r w:rsidRPr="00AC6EBE">
        <w:rPr>
          <w:rFonts w:ascii="Times New Roman" w:eastAsia="Times New Roman" w:hAnsi="Times New Roman" w:cs="Times New Roman"/>
          <w:i/>
          <w:color w:val="000000" w:themeColor="text1"/>
          <w:sz w:val="24"/>
          <w:szCs w:val="24"/>
        </w:rPr>
        <w:t>lim</w:t>
      </w:r>
      <w:r w:rsidRPr="00AC6EBE">
        <w:rPr>
          <w:rFonts w:ascii="Times New Roman" w:hAnsi="Times New Roman" w:cs="Times New Roman"/>
          <w:color w:val="000000" w:themeColor="text1"/>
          <w:sz w:val="24"/>
          <w:szCs w:val="24"/>
        </w:rPr>
        <w:t xml:space="preserve"> tuning.</w:t>
      </w:r>
    </w:p>
    <w:p w14:paraId="5FC493F3" w14:textId="77777777" w:rsidR="00F47520" w:rsidRDefault="00F47520" w:rsidP="00F47520">
      <w:pPr>
        <w:pStyle w:val="BodyTextFirstIndent"/>
      </w:pPr>
      <w:r>
        <w:t xml:space="preserve">Descending (a) and ascending (b) versions of </w:t>
      </w:r>
      <w:r>
        <w:rPr>
          <w:rFonts w:ascii="Times New Roman" w:eastAsia="Times New Roman" w:hAnsi="Times New Roman" w:cs="Times New Roman"/>
          <w:i/>
        </w:rPr>
        <w:t>n</w:t>
      </w:r>
      <w:r w:rsidRPr="0044711B">
        <w:rPr>
          <w:rFonts w:ascii="Times New Roman" w:eastAsia="Times New Roman" w:hAnsi="Times New Roman" w:cs="Times New Roman"/>
          <w:i/>
        </w:rPr>
        <w:t xml:space="preserve">īd(i) </w:t>
      </w:r>
      <w:r w:rsidRPr="0044711B">
        <w:rPr>
          <w:rStyle w:val="highlight"/>
          <w:rFonts w:ascii="Times New Roman" w:eastAsia="Times New Roman" w:hAnsi="Times New Roman" w:cs="Times New Roman"/>
          <w:i/>
        </w:rPr>
        <w:t>qab</w:t>
      </w:r>
      <w:r w:rsidRPr="0044711B">
        <w:rPr>
          <w:rFonts w:ascii="Times New Roman" w:eastAsia="Times New Roman" w:hAnsi="Times New Roman" w:cs="Times New Roman"/>
          <w:i/>
        </w:rPr>
        <w:t>lim</w:t>
      </w:r>
      <w:r>
        <w:t xml:space="preserve"> tuning.</w:t>
      </w:r>
    </w:p>
    <w:p w14:paraId="136CA80C" w14:textId="77777777" w:rsidR="00F47520" w:rsidRPr="0061055F" w:rsidRDefault="00F47520" w:rsidP="00F47520">
      <w:pPr>
        <w:pStyle w:val="BodyTextFirstIndent2"/>
        <w:ind w:firstLine="0"/>
      </w:pPr>
      <w:r>
        <w:t xml:space="preserve">In both versions, the </w:t>
      </w:r>
      <w:r w:rsidRPr="0044711B">
        <w:rPr>
          <w:i/>
        </w:rPr>
        <w:t>la-zak</w:t>
      </w:r>
      <w:r w:rsidRPr="0044711B">
        <w:rPr>
          <w:rFonts w:ascii="Cambria" w:hAnsi="Cambria"/>
          <w:i/>
        </w:rPr>
        <w:t>û</w:t>
      </w:r>
      <w:r>
        <w:t xml:space="preserve"> interval would comprise strings 4 and 7 (i.e., B and F, or F and B in the staff notation below).</w:t>
      </w:r>
    </w:p>
    <w:p w14:paraId="4A7794DF" w14:textId="77777777" w:rsidR="00F47520" w:rsidRDefault="00F47520" w:rsidP="00F47520"/>
    <w:p w14:paraId="689717E9" w14:textId="77777777" w:rsidR="00F47520" w:rsidRDefault="00F47520" w:rsidP="00F47520">
      <w:r>
        <w:rPr>
          <w:noProof/>
        </w:rPr>
        <w:drawing>
          <wp:inline distT="0" distB="0" distL="0" distR="0" wp14:anchorId="25C6A541" wp14:editId="50BE6337">
            <wp:extent cx="6059805" cy="1802017"/>
            <wp:effectExtent l="0" t="0" r="1079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0739" cy="1802295"/>
                    </a:xfrm>
                    <a:prstGeom prst="rect">
                      <a:avLst/>
                    </a:prstGeom>
                    <a:noFill/>
                    <a:ln>
                      <a:noFill/>
                    </a:ln>
                  </pic:spPr>
                </pic:pic>
              </a:graphicData>
            </a:graphic>
          </wp:inline>
        </w:drawing>
      </w:r>
    </w:p>
    <w:p w14:paraId="077D2AE0" w14:textId="77777777" w:rsidR="00F47520" w:rsidRDefault="00F47520" w:rsidP="00F47520"/>
    <w:p w14:paraId="67E2960F" w14:textId="77777777" w:rsidR="00F47520" w:rsidRDefault="00F47520" w:rsidP="00F47520">
      <w:pPr>
        <w:pStyle w:val="BodyText"/>
        <w:rPr>
          <w:rFonts w:ascii="Times New Roman" w:hAnsi="Times New Roman" w:cs="Times New Roman"/>
        </w:rPr>
      </w:pPr>
    </w:p>
    <w:p w14:paraId="7AA3B09C" w14:textId="77777777" w:rsidR="00F47520" w:rsidRDefault="00F47520" w:rsidP="00F47520">
      <w:pPr>
        <w:pStyle w:val="BodyText"/>
        <w:rPr>
          <w:rFonts w:ascii="Times New Roman" w:hAnsi="Times New Roman" w:cs="Times New Roman"/>
        </w:rPr>
      </w:pPr>
    </w:p>
    <w:p w14:paraId="74BB57D7" w14:textId="77777777" w:rsidR="00F47520" w:rsidRPr="00AC6EBE" w:rsidRDefault="00F47520" w:rsidP="00F47520">
      <w:pPr>
        <w:pStyle w:val="BodyText"/>
        <w:rPr>
          <w:rFonts w:ascii="Times New Roman" w:hAnsi="Times New Roman" w:cs="Times New Roman"/>
        </w:rPr>
      </w:pPr>
      <w:r w:rsidRPr="00AC6EBE">
        <w:rPr>
          <w:rFonts w:ascii="Times New Roman" w:hAnsi="Times New Roman" w:cs="Times New Roman"/>
        </w:rPr>
        <w:t>Figure 6. Transnotation of the only non-fragmentary piece of Mesopotamian music that has been excavated.</w:t>
      </w:r>
    </w:p>
    <w:p w14:paraId="5225C705" w14:textId="77777777" w:rsidR="00F47520" w:rsidRPr="0044711B" w:rsidRDefault="00F47520" w:rsidP="00F47520">
      <w:pPr>
        <w:pStyle w:val="BodyTextFirstIndent2"/>
        <w:ind w:left="0"/>
      </w:pPr>
      <w:r>
        <w:t xml:space="preserve">Descending version of </w:t>
      </w:r>
      <w:r w:rsidRPr="0044711B">
        <w:rPr>
          <w:rFonts w:ascii="Times New Roman" w:eastAsia="Times New Roman" w:hAnsi="Times New Roman" w:cs="Times New Roman"/>
          <w:i/>
        </w:rPr>
        <w:t xml:space="preserve">nīd(i) </w:t>
      </w:r>
      <w:r w:rsidRPr="0044711B">
        <w:rPr>
          <w:rStyle w:val="highlight"/>
          <w:rFonts w:ascii="Times New Roman" w:eastAsia="Times New Roman" w:hAnsi="Times New Roman" w:cs="Times New Roman"/>
          <w:i/>
        </w:rPr>
        <w:t>qab</w:t>
      </w:r>
      <w:r w:rsidRPr="0044711B">
        <w:rPr>
          <w:rFonts w:ascii="Times New Roman" w:eastAsia="Times New Roman" w:hAnsi="Times New Roman" w:cs="Times New Roman"/>
          <w:i/>
        </w:rPr>
        <w:t>lim</w:t>
      </w:r>
      <w:r w:rsidRPr="0044711B">
        <w:t xml:space="preserve"> tuning is assumed (see Fig. 5, above).</w:t>
      </w:r>
    </w:p>
    <w:p w14:paraId="0E50E4A9" w14:textId="77777777" w:rsidR="00F47520" w:rsidRDefault="00F47520" w:rsidP="00F47520">
      <w:pPr>
        <w:pStyle w:val="BodyTextFirstIndent2"/>
        <w:ind w:left="0"/>
      </w:pPr>
      <w:r w:rsidRPr="00D70B9A">
        <w:t>Asterisks (*)</w:t>
      </w:r>
      <w:r>
        <w:t xml:space="preserve"> indicate perfect-4</w:t>
      </w:r>
      <w:r w:rsidRPr="00D70B9A">
        <w:rPr>
          <w:vertAlign w:val="superscript"/>
        </w:rPr>
        <w:t>th</w:t>
      </w:r>
      <w:r>
        <w:t xml:space="preserve"> and perfect-5</w:t>
      </w:r>
      <w:r w:rsidRPr="00D70B9A">
        <w:rPr>
          <w:vertAlign w:val="superscript"/>
        </w:rPr>
        <w:t>th</w:t>
      </w:r>
      <w:r>
        <w:t xml:space="preserve"> dyads.</w:t>
      </w:r>
    </w:p>
    <w:p w14:paraId="5060D2B4" w14:textId="77777777" w:rsidR="00F47520" w:rsidRDefault="00F47520" w:rsidP="00F47520">
      <w:pPr>
        <w:pStyle w:val="BodyTextFirstIndent2"/>
        <w:ind w:firstLine="0"/>
      </w:pPr>
      <w:r>
        <w:t>Oblique lines specify stepwise progressions from a tone in an imperfect interval (i.e., a 3</w:t>
      </w:r>
      <w:r w:rsidRPr="00D70B9A">
        <w:rPr>
          <w:vertAlign w:val="superscript"/>
        </w:rPr>
        <w:t>rd</w:t>
      </w:r>
      <w:r>
        <w:t xml:space="preserve"> or 6</w:t>
      </w:r>
      <w:r w:rsidRPr="00D70B9A">
        <w:rPr>
          <w:vertAlign w:val="superscript"/>
        </w:rPr>
        <w:t>th</w:t>
      </w:r>
      <w:r>
        <w:t>) to a tone in a perfect 4</w:t>
      </w:r>
      <w:r w:rsidRPr="00D70B9A">
        <w:rPr>
          <w:vertAlign w:val="superscript"/>
        </w:rPr>
        <w:t>th</w:t>
      </w:r>
      <w:r>
        <w:t xml:space="preserve"> or perfect 5</w:t>
      </w:r>
      <w:r w:rsidRPr="00D70B9A">
        <w:rPr>
          <w:vertAlign w:val="superscript"/>
        </w:rPr>
        <w:t>th</w:t>
      </w:r>
      <w:r>
        <w:t>.</w:t>
      </w:r>
    </w:p>
    <w:p w14:paraId="2D801CC8" w14:textId="77777777" w:rsidR="00F47520" w:rsidRDefault="00F47520" w:rsidP="00F47520">
      <w:pPr>
        <w:pStyle w:val="BodyTextFirstIndent2"/>
        <w:ind w:left="0"/>
      </w:pPr>
      <w:r>
        <w:t>To highlight contrary motion to a perfect prime, the prime is doubled at the octave.</w:t>
      </w:r>
    </w:p>
    <w:p w14:paraId="26DCF2E2" w14:textId="77777777" w:rsidR="00F47520" w:rsidRPr="00D70B9A" w:rsidRDefault="00F47520" w:rsidP="00F47520">
      <w:pPr>
        <w:ind w:left="720"/>
      </w:pPr>
    </w:p>
    <w:p w14:paraId="055E93DC" w14:textId="77777777" w:rsidR="00F47520" w:rsidRDefault="00F47520" w:rsidP="00F47520">
      <w:r>
        <w:rPr>
          <w:noProof/>
        </w:rPr>
        <w:drawing>
          <wp:inline distT="0" distB="0" distL="0" distR="0" wp14:anchorId="32F11317" wp14:editId="65763896">
            <wp:extent cx="7131018" cy="8636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3369" cy="863885"/>
                    </a:xfrm>
                    <a:prstGeom prst="rect">
                      <a:avLst/>
                    </a:prstGeom>
                    <a:noFill/>
                    <a:ln>
                      <a:noFill/>
                    </a:ln>
                  </pic:spPr>
                </pic:pic>
              </a:graphicData>
            </a:graphic>
          </wp:inline>
        </w:drawing>
      </w:r>
    </w:p>
    <w:p w14:paraId="185B048A" w14:textId="77777777" w:rsidR="00F47520" w:rsidRDefault="00F47520" w:rsidP="00F47520"/>
    <w:p w14:paraId="76C9DCA6" w14:textId="77777777" w:rsidR="00F47520" w:rsidRDefault="00F47520" w:rsidP="00F47520">
      <w:pPr>
        <w:pStyle w:val="Heading3"/>
        <w:rPr>
          <w:rFonts w:ascii="Times New Roman" w:hAnsi="Times New Roman" w:cs="Times New Roman"/>
          <w:color w:val="000000" w:themeColor="text1"/>
        </w:rPr>
      </w:pPr>
      <w:r w:rsidRPr="00A56EC3">
        <w:rPr>
          <w:rFonts w:ascii="Times New Roman" w:hAnsi="Times New Roman" w:cs="Times New Roman"/>
          <w:color w:val="000000" w:themeColor="text1"/>
        </w:rPr>
        <w:t>References Cited</w:t>
      </w:r>
    </w:p>
    <w:p w14:paraId="3922C730" w14:textId="77777777" w:rsidR="00F47520" w:rsidRDefault="00F47520" w:rsidP="00F47520"/>
    <w:p w14:paraId="06405216" w14:textId="77777777" w:rsidR="00F47520" w:rsidRPr="00AC6EBE" w:rsidRDefault="00F47520" w:rsidP="00F47520">
      <w:pPr>
        <w:rPr>
          <w:rFonts w:ascii="Times New Roman" w:hAnsi="Times New Roman" w:cs="Times New Roman"/>
          <w:lang w:val="en-CA"/>
        </w:rPr>
      </w:pPr>
      <w:r w:rsidRPr="00AC6EBE">
        <w:rPr>
          <w:rFonts w:ascii="Times New Roman" w:hAnsi="Times New Roman" w:cs="Times New Roman"/>
          <w:bCs/>
        </w:rPr>
        <w:t xml:space="preserve">Carey, Norman. 1998. </w:t>
      </w:r>
      <w:r w:rsidRPr="00AC6EBE">
        <w:rPr>
          <w:rFonts w:ascii="Times New Roman" w:hAnsi="Times New Roman" w:cs="Times New Roman"/>
          <w:i/>
          <w:spacing w:val="-15"/>
          <w:lang w:val="en-CA"/>
        </w:rPr>
        <w:t>Distribution modulo 1 and musical scales</w:t>
      </w:r>
      <w:r w:rsidRPr="00AC6EBE">
        <w:rPr>
          <w:rFonts w:ascii="Times New Roman" w:hAnsi="Times New Roman" w:cs="Times New Roman"/>
          <w:spacing w:val="-15"/>
          <w:lang w:val="en-CA"/>
        </w:rPr>
        <w:t xml:space="preserve">. Ph.D. dissertation, University of Rochester: </w:t>
      </w:r>
      <w:hyperlink r:id="rId14" w:history="1">
        <w:r w:rsidRPr="00AC6EBE">
          <w:rPr>
            <w:rStyle w:val="Hyperlink"/>
            <w:rFonts w:ascii="Times New Roman" w:hAnsi="Times New Roman" w:cs="Times New Roman"/>
            <w:spacing w:val="-15"/>
            <w:sz w:val="20"/>
            <w:szCs w:val="20"/>
            <w:lang w:val="en-CA"/>
          </w:rPr>
          <w:t>https://www.academia.edu/3385414/Distribution_modulo_one_and_musical_scales</w:t>
        </w:r>
      </w:hyperlink>
      <w:r w:rsidRPr="00AC6EBE">
        <w:rPr>
          <w:rFonts w:ascii="Times New Roman" w:hAnsi="Times New Roman" w:cs="Times New Roman"/>
          <w:spacing w:val="-15"/>
          <w:lang w:val="en-CA"/>
        </w:rPr>
        <w:t xml:space="preserve"> </w:t>
      </w:r>
    </w:p>
    <w:p w14:paraId="6C99BAB4" w14:textId="77777777" w:rsidR="00F47520" w:rsidRPr="00AC6EBE" w:rsidRDefault="00F47520" w:rsidP="00F47520">
      <w:pPr>
        <w:rPr>
          <w:rFonts w:ascii="Times New Roman" w:hAnsi="Times New Roman" w:cs="Times New Roman"/>
        </w:rPr>
      </w:pPr>
    </w:p>
    <w:p w14:paraId="609C8BBE" w14:textId="77777777" w:rsidR="00F47520" w:rsidRPr="00AC6EBE" w:rsidRDefault="00F47520" w:rsidP="00F47520">
      <w:pPr>
        <w:rPr>
          <w:rFonts w:ascii="Times New Roman" w:hAnsi="Times New Roman" w:cs="Times New Roman"/>
        </w:rPr>
      </w:pPr>
      <w:r w:rsidRPr="00AC6EBE">
        <w:rPr>
          <w:rFonts w:ascii="Times New Roman" w:hAnsi="Times New Roman" w:cs="Times New Roman"/>
        </w:rPr>
        <w:t xml:space="preserve">______ and David Clampitt. 1989. Aspects of Well-Formed Scales. </w:t>
      </w:r>
      <w:r w:rsidRPr="00AC6EBE">
        <w:rPr>
          <w:rFonts w:ascii="Times New Roman" w:hAnsi="Times New Roman" w:cs="Times New Roman"/>
          <w:i/>
          <w:iCs/>
        </w:rPr>
        <w:t>Music Theory Spectrum</w:t>
      </w:r>
      <w:r w:rsidRPr="00AC6EBE">
        <w:rPr>
          <w:rFonts w:ascii="Times New Roman" w:hAnsi="Times New Roman" w:cs="Times New Roman"/>
        </w:rPr>
        <w:t xml:space="preserve"> 11: 187–206.</w:t>
      </w:r>
    </w:p>
    <w:p w14:paraId="70A9D7B4" w14:textId="77777777" w:rsidR="00F47520" w:rsidRPr="00AC6EBE" w:rsidRDefault="00F47520" w:rsidP="00F47520">
      <w:pPr>
        <w:rPr>
          <w:rFonts w:ascii="Times New Roman" w:hAnsi="Times New Roman" w:cs="Times New Roman"/>
          <w:sz w:val="20"/>
          <w:szCs w:val="20"/>
        </w:rPr>
      </w:pPr>
      <w:hyperlink r:id="rId15" w:history="1">
        <w:r w:rsidRPr="00AC6EBE">
          <w:rPr>
            <w:rStyle w:val="Hyperlink"/>
            <w:rFonts w:ascii="Times New Roman" w:hAnsi="Times New Roman" w:cs="Times New Roman"/>
            <w:sz w:val="20"/>
            <w:szCs w:val="20"/>
          </w:rPr>
          <w:t>https://www.academia.edu/3385411/Aspects_of_well-formed_scales</w:t>
        </w:r>
      </w:hyperlink>
      <w:r w:rsidRPr="00AC6EBE">
        <w:rPr>
          <w:rFonts w:ascii="Times New Roman" w:hAnsi="Times New Roman" w:cs="Times New Roman"/>
          <w:sz w:val="20"/>
          <w:szCs w:val="20"/>
        </w:rPr>
        <w:t xml:space="preserve"> </w:t>
      </w:r>
    </w:p>
    <w:p w14:paraId="3EC512DF" w14:textId="77777777" w:rsidR="00F47520" w:rsidRPr="00AC6EBE" w:rsidRDefault="00F47520" w:rsidP="00F47520">
      <w:pPr>
        <w:widowControl w:val="0"/>
        <w:autoSpaceDE w:val="0"/>
        <w:autoSpaceDN w:val="0"/>
        <w:adjustRightInd w:val="0"/>
        <w:rPr>
          <w:rFonts w:ascii="Times New Roman" w:hAnsi="Times New Roman" w:cs="Times New Roman"/>
        </w:rPr>
      </w:pPr>
    </w:p>
    <w:p w14:paraId="2971BFDE" w14:textId="77777777" w:rsidR="00F47520" w:rsidRPr="00AC6EBE" w:rsidRDefault="00F47520" w:rsidP="00F47520">
      <w:pPr>
        <w:widowControl w:val="0"/>
        <w:autoSpaceDE w:val="0"/>
        <w:autoSpaceDN w:val="0"/>
        <w:adjustRightInd w:val="0"/>
        <w:rPr>
          <w:rFonts w:ascii="Times New Roman" w:hAnsi="Times New Roman" w:cs="Times New Roman"/>
          <w:color w:val="000000" w:themeColor="text1"/>
          <w:sz w:val="22"/>
          <w:szCs w:val="22"/>
        </w:rPr>
      </w:pPr>
      <w:r w:rsidRPr="00AC6EBE">
        <w:rPr>
          <w:rFonts w:ascii="Times New Roman" w:hAnsi="Times New Roman" w:cs="Times New Roman"/>
        </w:rPr>
        <w:t xml:space="preserve">Feder, Yitzakh. 2014. The Semantics of Purity in the Ancient Near East: </w:t>
      </w:r>
      <w:r w:rsidRPr="00AC6EBE">
        <w:rPr>
          <w:rFonts w:ascii="Times New Roman" w:hAnsi="Times New Roman" w:cs="Times New Roman"/>
          <w:color w:val="000000" w:themeColor="text1"/>
        </w:rPr>
        <w:t xml:space="preserve">Lexical Meaning as a Projection of Embodied Experience. </w:t>
      </w:r>
      <w:r w:rsidRPr="00AC6EBE">
        <w:rPr>
          <w:rFonts w:ascii="Times New Roman" w:eastAsia="Times New Roman" w:hAnsi="Times New Roman" w:cs="Times New Roman"/>
          <w:i/>
          <w:color w:val="000000" w:themeColor="text1"/>
        </w:rPr>
        <w:t xml:space="preserve">Journal of Ancient Near Eastern Religions </w:t>
      </w:r>
      <w:r w:rsidRPr="00AC6EBE">
        <w:rPr>
          <w:rFonts w:ascii="Times New Roman" w:eastAsia="Times New Roman" w:hAnsi="Times New Roman" w:cs="Times New Roman"/>
          <w:color w:val="000000" w:themeColor="text1"/>
        </w:rPr>
        <w:t>(</w:t>
      </w:r>
      <w:r w:rsidRPr="00AC6EBE">
        <w:rPr>
          <w:rFonts w:ascii="Times New Roman" w:eastAsia="Times New Roman" w:hAnsi="Times New Roman" w:cs="Times New Roman"/>
          <w:i/>
          <w:color w:val="000000" w:themeColor="text1"/>
        </w:rPr>
        <w:t xml:space="preserve">JANER) </w:t>
      </w:r>
      <w:r w:rsidRPr="00AC6EBE">
        <w:rPr>
          <w:rFonts w:ascii="Times New Roman" w:hAnsi="Times New Roman" w:cs="Times New Roman"/>
          <w:color w:val="000000" w:themeColor="text1"/>
          <w:sz w:val="22"/>
          <w:szCs w:val="22"/>
        </w:rPr>
        <w:t>14: 87-113.</w:t>
      </w:r>
    </w:p>
    <w:p w14:paraId="0BDA6CBC" w14:textId="77777777" w:rsidR="00F47520" w:rsidRPr="00AC6EBE" w:rsidRDefault="00F47520" w:rsidP="00F47520">
      <w:pPr>
        <w:widowControl w:val="0"/>
        <w:autoSpaceDE w:val="0"/>
        <w:autoSpaceDN w:val="0"/>
        <w:adjustRightInd w:val="0"/>
        <w:rPr>
          <w:rFonts w:ascii="Times New Roman" w:hAnsi="Times New Roman" w:cs="Times New Roman"/>
          <w:sz w:val="20"/>
          <w:szCs w:val="20"/>
        </w:rPr>
      </w:pPr>
      <w:hyperlink r:id="rId16" w:history="1">
        <w:r w:rsidRPr="00AC6EBE">
          <w:rPr>
            <w:rStyle w:val="Hyperlink"/>
            <w:rFonts w:ascii="Times New Roman" w:hAnsi="Times New Roman" w:cs="Times New Roman"/>
            <w:sz w:val="20"/>
            <w:szCs w:val="20"/>
          </w:rPr>
          <w:t>https://www.academia.edu/7420930/The_Semantics_of_Purity_in_the_Ancient_Near_East_Lexical_Meaning_as_a_Projection_of_Embodied_Experience</w:t>
        </w:r>
      </w:hyperlink>
      <w:r w:rsidRPr="00AC6EBE">
        <w:rPr>
          <w:rFonts w:ascii="Times New Roman" w:hAnsi="Times New Roman" w:cs="Times New Roman"/>
          <w:sz w:val="20"/>
          <w:szCs w:val="20"/>
        </w:rPr>
        <w:t xml:space="preserve"> </w:t>
      </w:r>
    </w:p>
    <w:p w14:paraId="558A2DE7" w14:textId="77777777" w:rsidR="00F47520" w:rsidRPr="00AC6EBE" w:rsidRDefault="00F47520" w:rsidP="00F47520">
      <w:pPr>
        <w:rPr>
          <w:rFonts w:ascii="Times New Roman" w:hAnsi="Times New Roman" w:cs="Times New Roman"/>
        </w:rPr>
      </w:pPr>
    </w:p>
    <w:p w14:paraId="310FED4E" w14:textId="77777777" w:rsidR="00F47520" w:rsidRPr="00AC6EBE" w:rsidRDefault="00F47520" w:rsidP="00F47520">
      <w:pPr>
        <w:pStyle w:val="BodyText"/>
        <w:rPr>
          <w:rFonts w:ascii="Times New Roman" w:hAnsi="Times New Roman" w:cs="Times New Roman"/>
          <w:b/>
        </w:rPr>
      </w:pPr>
      <w:r w:rsidRPr="00AC6EBE">
        <w:rPr>
          <w:rFonts w:ascii="Times New Roman" w:hAnsi="Times New Roman" w:cs="Times New Roman"/>
        </w:rPr>
        <w:t xml:space="preserve">Mirelman, Sam. 2013. Tuning Procedures in Ancient Iraq. </w:t>
      </w:r>
      <w:r w:rsidRPr="00AC6EBE">
        <w:rPr>
          <w:rFonts w:ascii="Times New Roman" w:hAnsi="Times New Roman" w:cs="Times New Roman"/>
          <w:i/>
        </w:rPr>
        <w:t>Analytical Approaches to World Music Journal</w:t>
      </w:r>
      <w:r w:rsidRPr="00AC6EBE">
        <w:rPr>
          <w:rFonts w:ascii="Times New Roman" w:hAnsi="Times New Roman" w:cs="Times New Roman"/>
        </w:rPr>
        <w:t xml:space="preserve"> (</w:t>
      </w:r>
      <w:r w:rsidRPr="00AC6EBE">
        <w:rPr>
          <w:rFonts w:ascii="Times New Roman" w:hAnsi="Times New Roman" w:cs="Times New Roman"/>
          <w:i/>
        </w:rPr>
        <w:t>AAWM</w:t>
      </w:r>
      <w:r w:rsidRPr="00AC6EBE">
        <w:rPr>
          <w:rFonts w:ascii="Times New Roman" w:hAnsi="Times New Roman" w:cs="Times New Roman"/>
        </w:rPr>
        <w:t xml:space="preserve">) 2/2: 43-56. </w:t>
      </w:r>
    </w:p>
    <w:p w14:paraId="4B0FA2E0" w14:textId="77777777" w:rsidR="00F47520" w:rsidRPr="00AC6EBE" w:rsidRDefault="00F47520" w:rsidP="00F47520">
      <w:pPr>
        <w:rPr>
          <w:rFonts w:ascii="Times New Roman" w:hAnsi="Times New Roman" w:cs="Times New Roman"/>
          <w:sz w:val="20"/>
          <w:szCs w:val="20"/>
        </w:rPr>
      </w:pPr>
      <w:hyperlink r:id="rId17" w:history="1">
        <w:r w:rsidRPr="00AC6EBE">
          <w:rPr>
            <w:rStyle w:val="Hyperlink"/>
            <w:rFonts w:ascii="Times New Roman" w:hAnsi="Times New Roman" w:cs="Times New Roman"/>
            <w:sz w:val="20"/>
            <w:szCs w:val="20"/>
          </w:rPr>
          <w:t>http://aawmjournal.com/articles/2013b/Mirelman_AAWM_Vol_2_2.html</w:t>
        </w:r>
      </w:hyperlink>
      <w:r w:rsidRPr="00AC6EBE">
        <w:rPr>
          <w:rFonts w:ascii="Times New Roman" w:hAnsi="Times New Roman" w:cs="Times New Roman"/>
          <w:sz w:val="20"/>
          <w:szCs w:val="20"/>
        </w:rPr>
        <w:t xml:space="preserve"> </w:t>
      </w:r>
    </w:p>
    <w:p w14:paraId="31E8478A" w14:textId="77777777" w:rsidR="00F47520" w:rsidRPr="00AC6EBE" w:rsidRDefault="00F47520" w:rsidP="00F47520">
      <w:pPr>
        <w:rPr>
          <w:rFonts w:ascii="Times New Roman" w:hAnsi="Times New Roman" w:cs="Times New Roman"/>
          <w:color w:val="000000" w:themeColor="text1"/>
        </w:rPr>
      </w:pPr>
    </w:p>
    <w:p w14:paraId="370D3CA5" w14:textId="77777777" w:rsidR="00F47520" w:rsidRPr="00AC6EBE" w:rsidRDefault="00F47520" w:rsidP="00F47520">
      <w:pPr>
        <w:rPr>
          <w:rFonts w:ascii="Times New Roman" w:hAnsi="Times New Roman" w:cs="Times New Roman"/>
          <w:i/>
          <w:color w:val="000000" w:themeColor="text1"/>
        </w:rPr>
      </w:pPr>
      <w:r w:rsidRPr="00AC6EBE">
        <w:rPr>
          <w:rFonts w:ascii="Times New Roman" w:hAnsi="Times New Roman" w:cs="Times New Roman"/>
          <w:color w:val="000000" w:themeColor="text1"/>
        </w:rPr>
        <w:t xml:space="preserve">Rahn, Jay. 2011a. </w:t>
      </w:r>
      <w:r w:rsidRPr="00AC6EBE">
        <w:rPr>
          <w:rFonts w:ascii="Times New Roman" w:hAnsi="Times New Roman" w:cs="Times New Roman"/>
          <w:lang w:val="en-CA"/>
        </w:rPr>
        <w:t xml:space="preserve">The Hurrian Pieces, ca. 1350 BCE: Notation and Analysis. </w:t>
      </w:r>
      <w:r w:rsidRPr="00AC6EBE">
        <w:rPr>
          <w:rFonts w:ascii="Times New Roman" w:hAnsi="Times New Roman" w:cs="Times New Roman"/>
          <w:i/>
          <w:color w:val="000000" w:themeColor="text1"/>
        </w:rPr>
        <w:t xml:space="preserve">Analytical Approaches to World </w:t>
      </w:r>
      <w:r w:rsidRPr="00AC6EBE">
        <w:rPr>
          <w:rFonts w:ascii="Times New Roman" w:hAnsi="Times New Roman" w:cs="Times New Roman"/>
          <w:i/>
        </w:rPr>
        <w:t xml:space="preserve">Music Journal </w:t>
      </w:r>
      <w:r w:rsidRPr="00AC6EBE">
        <w:rPr>
          <w:rFonts w:ascii="Times New Roman" w:hAnsi="Times New Roman" w:cs="Times New Roman"/>
        </w:rPr>
        <w:t>(</w:t>
      </w:r>
      <w:r w:rsidRPr="00AC6EBE">
        <w:rPr>
          <w:rFonts w:ascii="Times New Roman" w:hAnsi="Times New Roman" w:cs="Times New Roman"/>
          <w:i/>
        </w:rPr>
        <w:t>AAWM</w:t>
      </w:r>
      <w:r w:rsidRPr="00AC6EBE">
        <w:rPr>
          <w:rFonts w:ascii="Times New Roman" w:hAnsi="Times New Roman" w:cs="Times New Roman"/>
        </w:rPr>
        <w:t>)</w:t>
      </w:r>
      <w:r w:rsidRPr="00AC6EBE">
        <w:rPr>
          <w:rFonts w:ascii="Times New Roman" w:hAnsi="Times New Roman" w:cs="Times New Roman"/>
          <w:b/>
        </w:rPr>
        <w:t xml:space="preserve"> </w:t>
      </w:r>
      <w:r w:rsidRPr="00AC6EBE">
        <w:rPr>
          <w:rFonts w:ascii="Times New Roman" w:hAnsi="Times New Roman" w:cs="Times New Roman"/>
        </w:rPr>
        <w:t>1/1: 93-151.</w:t>
      </w:r>
    </w:p>
    <w:p w14:paraId="11DC52AC" w14:textId="77777777" w:rsidR="00F47520" w:rsidRPr="00AC6EBE" w:rsidRDefault="00F47520" w:rsidP="00F47520">
      <w:pPr>
        <w:rPr>
          <w:rFonts w:ascii="Times New Roman" w:hAnsi="Times New Roman" w:cs="Times New Roman"/>
          <w:sz w:val="18"/>
          <w:szCs w:val="18"/>
        </w:rPr>
      </w:pPr>
      <w:hyperlink r:id="rId18" w:history="1">
        <w:r w:rsidRPr="00AC6EBE">
          <w:rPr>
            <w:rStyle w:val="Hyperlink"/>
            <w:rFonts w:ascii="Times New Roman" w:hAnsi="Times New Roman" w:cs="Times New Roman"/>
            <w:sz w:val="18"/>
            <w:szCs w:val="18"/>
          </w:rPr>
          <w:t>http://aawmjournal.com/articles/2011a/Rahn_AAWM_Vol_1_1.htm</w:t>
        </w:r>
      </w:hyperlink>
      <w:r w:rsidRPr="00AC6EBE">
        <w:rPr>
          <w:rFonts w:ascii="Times New Roman" w:hAnsi="Times New Roman" w:cs="Times New Roman"/>
          <w:sz w:val="18"/>
          <w:szCs w:val="18"/>
        </w:rPr>
        <w:t xml:space="preserve"> </w:t>
      </w:r>
    </w:p>
    <w:p w14:paraId="4C5C43F6" w14:textId="77777777" w:rsidR="00F47520" w:rsidRPr="00AC6EBE" w:rsidRDefault="00F47520" w:rsidP="00F47520">
      <w:pPr>
        <w:rPr>
          <w:rFonts w:ascii="Times New Roman" w:hAnsi="Times New Roman" w:cs="Times New Roman"/>
          <w:color w:val="000000" w:themeColor="text1"/>
        </w:rPr>
      </w:pPr>
    </w:p>
    <w:p w14:paraId="0AA8060B" w14:textId="77777777" w:rsidR="00F47520" w:rsidRPr="00AC6EBE" w:rsidRDefault="00F47520" w:rsidP="00F47520">
      <w:pPr>
        <w:rPr>
          <w:rFonts w:ascii="Times New Roman" w:hAnsi="Times New Roman" w:cs="Times New Roman"/>
          <w:lang w:val="en-CA"/>
        </w:rPr>
      </w:pPr>
      <w:r w:rsidRPr="00AC6EBE">
        <w:rPr>
          <w:rFonts w:ascii="Times New Roman" w:hAnsi="Times New Roman" w:cs="Times New Roman"/>
          <w:color w:val="000000" w:themeColor="text1"/>
        </w:rPr>
        <w:t xml:space="preserve">______. 2011b. </w:t>
      </w:r>
      <w:r w:rsidRPr="00AC6EBE">
        <w:rPr>
          <w:rFonts w:ascii="Times New Roman" w:hAnsi="Times New Roman" w:cs="Times New Roman"/>
          <w:lang w:val="en-CA"/>
        </w:rPr>
        <w:t>The Hurrian Pieces, ca. 1350 BCE: Part Two—From Numbered Strings to Tuned Strings.</w:t>
      </w:r>
    </w:p>
    <w:p w14:paraId="6AFC8705" w14:textId="77777777" w:rsidR="00F47520" w:rsidRPr="00AC6EBE" w:rsidRDefault="00F47520" w:rsidP="00F47520">
      <w:pPr>
        <w:rPr>
          <w:rFonts w:ascii="Times New Roman" w:hAnsi="Times New Roman" w:cs="Times New Roman"/>
          <w:i/>
        </w:rPr>
      </w:pPr>
      <w:r w:rsidRPr="00AC6EBE">
        <w:rPr>
          <w:rFonts w:ascii="Times New Roman" w:hAnsi="Times New Roman" w:cs="Times New Roman"/>
          <w:i/>
        </w:rPr>
        <w:t xml:space="preserve">Analytical Approaches to World Music Journal </w:t>
      </w:r>
      <w:r w:rsidRPr="00AC6EBE">
        <w:rPr>
          <w:rFonts w:ascii="Times New Roman" w:hAnsi="Times New Roman" w:cs="Times New Roman"/>
        </w:rPr>
        <w:t>(</w:t>
      </w:r>
      <w:r w:rsidRPr="00AC6EBE">
        <w:rPr>
          <w:rFonts w:ascii="Times New Roman" w:hAnsi="Times New Roman" w:cs="Times New Roman"/>
          <w:i/>
        </w:rPr>
        <w:t>AAWM</w:t>
      </w:r>
      <w:r w:rsidRPr="00AC6EBE">
        <w:rPr>
          <w:rFonts w:ascii="Times New Roman" w:hAnsi="Times New Roman" w:cs="Times New Roman"/>
        </w:rPr>
        <w:t>)</w:t>
      </w:r>
      <w:r w:rsidRPr="00AC6EBE">
        <w:rPr>
          <w:rFonts w:ascii="Times New Roman" w:hAnsi="Times New Roman" w:cs="Times New Roman"/>
          <w:b/>
        </w:rPr>
        <w:t xml:space="preserve"> </w:t>
      </w:r>
      <w:r w:rsidRPr="00AC6EBE">
        <w:rPr>
          <w:rFonts w:ascii="Times New Roman" w:hAnsi="Times New Roman" w:cs="Times New Roman"/>
        </w:rPr>
        <w:t>1/2: 204-69.</w:t>
      </w:r>
      <w:r w:rsidRPr="00AC6EBE">
        <w:rPr>
          <w:rFonts w:ascii="Times New Roman" w:hAnsi="Times New Roman" w:cs="Times New Roman"/>
          <w:i/>
        </w:rPr>
        <w:t xml:space="preserve"> </w:t>
      </w:r>
    </w:p>
    <w:p w14:paraId="74D4BF67" w14:textId="77777777" w:rsidR="00F47520" w:rsidRPr="00AC6EBE" w:rsidRDefault="00F47520" w:rsidP="00F47520">
      <w:pPr>
        <w:rPr>
          <w:rFonts w:ascii="Times New Roman" w:hAnsi="Times New Roman" w:cs="Times New Roman"/>
          <w:sz w:val="20"/>
          <w:szCs w:val="20"/>
        </w:rPr>
      </w:pPr>
      <w:hyperlink r:id="rId19" w:history="1">
        <w:r w:rsidRPr="00AC6EBE">
          <w:rPr>
            <w:rStyle w:val="Hyperlink"/>
            <w:rFonts w:ascii="Times New Roman" w:hAnsi="Times New Roman" w:cs="Times New Roman"/>
            <w:sz w:val="20"/>
            <w:szCs w:val="20"/>
          </w:rPr>
          <w:t>http://aawmjournal.com/articles/2011b/Rahn_AAWM_Vol_1_2.pdf</w:t>
        </w:r>
      </w:hyperlink>
      <w:r w:rsidRPr="00AC6EBE">
        <w:rPr>
          <w:rFonts w:ascii="Times New Roman" w:hAnsi="Times New Roman" w:cs="Times New Roman"/>
          <w:sz w:val="20"/>
          <w:szCs w:val="20"/>
        </w:rPr>
        <w:t xml:space="preserve"> </w:t>
      </w:r>
    </w:p>
    <w:p w14:paraId="20BFC489" w14:textId="77777777" w:rsidR="00F47520" w:rsidRPr="00AC6EBE" w:rsidRDefault="00F47520" w:rsidP="00F47520">
      <w:pPr>
        <w:pStyle w:val="BodyText"/>
        <w:rPr>
          <w:rFonts w:ascii="Times New Roman" w:hAnsi="Times New Roman" w:cs="Times New Roman"/>
          <w:b/>
        </w:rPr>
      </w:pPr>
    </w:p>
    <w:p w14:paraId="77E387D2" w14:textId="14894149" w:rsidR="00F47520" w:rsidRPr="00F47520" w:rsidRDefault="00F47520" w:rsidP="00F47520">
      <w:pPr>
        <w:pStyle w:val="BodyText"/>
        <w:rPr>
          <w:rFonts w:ascii="Times New Roman" w:hAnsi="Times New Roman" w:cs="Times New Roman"/>
        </w:rPr>
      </w:pPr>
      <w:r w:rsidRPr="00AC6EBE">
        <w:rPr>
          <w:rFonts w:ascii="Times New Roman" w:hAnsi="Times New Roman" w:cs="Times New Roman"/>
        </w:rPr>
        <w:t xml:space="preserve">______. 2015. Response to Mirelman: Orality and Aristoxenus; Pedagogy and Practice. </w:t>
      </w:r>
      <w:r w:rsidRPr="00AC6EBE">
        <w:rPr>
          <w:rFonts w:ascii="Times New Roman" w:hAnsi="Times New Roman" w:cs="Times New Roman"/>
          <w:i/>
        </w:rPr>
        <w:t>Analytical Approaches to World Music Journal</w:t>
      </w:r>
      <w:r w:rsidRPr="00AC6EBE">
        <w:rPr>
          <w:rFonts w:ascii="Times New Roman" w:hAnsi="Times New Roman" w:cs="Times New Roman"/>
        </w:rPr>
        <w:t xml:space="preserve"> (</w:t>
      </w:r>
      <w:r w:rsidRPr="00AC6EBE">
        <w:rPr>
          <w:rFonts w:ascii="Times New Roman" w:hAnsi="Times New Roman" w:cs="Times New Roman"/>
          <w:i/>
        </w:rPr>
        <w:t>AAWM</w:t>
      </w:r>
      <w:r w:rsidRPr="00AC6EBE">
        <w:rPr>
          <w:rFonts w:ascii="Times New Roman" w:hAnsi="Times New Roman" w:cs="Times New Roman"/>
        </w:rPr>
        <w:t>) 4/1: in press</w:t>
      </w:r>
      <w:r>
        <w:rPr>
          <w:rFonts w:ascii="Times New Roman" w:hAnsi="Times New Roman" w:cs="Times New Roman"/>
        </w:rPr>
        <w:t xml:space="preserve">—pre-publication page proofs at </w:t>
      </w:r>
      <w:hyperlink r:id="rId20" w:history="1">
        <w:r w:rsidRPr="004C6C02">
          <w:rPr>
            <w:rStyle w:val="Hyperlink"/>
            <w:rFonts w:ascii="Times New Roman" w:hAnsi="Times New Roman" w:cs="Times New Roman"/>
            <w:sz w:val="20"/>
            <w:szCs w:val="20"/>
          </w:rPr>
          <w:t>http://www.aawmjournal.com/articles/2014b/Rahn_AAWM_Vol_3_2.pdf</w:t>
        </w:r>
      </w:hyperlink>
      <w:r>
        <w:rPr>
          <w:rFonts w:ascii="Times New Roman" w:hAnsi="Times New Roman" w:cs="Times New Roman"/>
        </w:rPr>
        <w:t xml:space="preserve"> </w:t>
      </w:r>
    </w:p>
    <w:p w14:paraId="6EDE6B23" w14:textId="77777777" w:rsidR="00F47520" w:rsidRPr="00AC6EBE" w:rsidRDefault="00F47520" w:rsidP="00F47520">
      <w:pPr>
        <w:pStyle w:val="BodyText"/>
        <w:rPr>
          <w:rFonts w:ascii="Times New Roman" w:hAnsi="Times New Roman" w:cs="Times New Roman"/>
          <w:b/>
          <w:color w:val="000000" w:themeColor="text1"/>
        </w:rPr>
      </w:pPr>
    </w:p>
    <w:p w14:paraId="65C114A0" w14:textId="77777777" w:rsidR="00F47520" w:rsidRPr="00AC6EBE" w:rsidRDefault="00F47520" w:rsidP="00F47520">
      <w:pPr>
        <w:pStyle w:val="BodyText"/>
        <w:rPr>
          <w:rFonts w:ascii="Times New Roman" w:hAnsi="Times New Roman" w:cs="Times New Roman"/>
          <w:b/>
        </w:rPr>
      </w:pPr>
      <w:r w:rsidRPr="00AC6EBE">
        <w:rPr>
          <w:rFonts w:ascii="Times New Roman" w:hAnsi="Times New Roman" w:cs="Times New Roman"/>
          <w:color w:val="000000" w:themeColor="text1"/>
        </w:rPr>
        <w:t xml:space="preserve">Vassilakis, </w:t>
      </w:r>
      <w:r w:rsidRPr="00AC6EBE">
        <w:rPr>
          <w:rFonts w:ascii="Times New Roman" w:hAnsi="Times New Roman" w:cs="Times New Roman"/>
        </w:rPr>
        <w:t xml:space="preserve">Pantelis N. 2007. SRA: A Web-based Research Tool for Spectral and Roughness Analysis of Sound Signals. </w:t>
      </w:r>
      <w:r w:rsidRPr="00AC6EBE">
        <w:rPr>
          <w:rFonts w:ascii="Times New Roman" w:hAnsi="Times New Roman" w:cs="Times New Roman"/>
          <w:i/>
        </w:rPr>
        <w:t>Proceedings SMC’07, 4</w:t>
      </w:r>
      <w:r w:rsidRPr="00AC6EBE">
        <w:rPr>
          <w:rFonts w:ascii="Times New Roman" w:hAnsi="Times New Roman" w:cs="Times New Roman"/>
          <w:i/>
          <w:vertAlign w:val="superscript"/>
        </w:rPr>
        <w:t>th</w:t>
      </w:r>
      <w:r w:rsidRPr="00AC6EBE">
        <w:rPr>
          <w:rFonts w:ascii="Times New Roman" w:hAnsi="Times New Roman" w:cs="Times New Roman"/>
          <w:i/>
        </w:rPr>
        <w:t xml:space="preserve"> Sound and Music</w:t>
      </w:r>
      <w:r w:rsidRPr="00AC6EBE">
        <w:rPr>
          <w:rFonts w:ascii="Times New Roman" w:hAnsi="Times New Roman" w:cs="Times New Roman"/>
        </w:rPr>
        <w:t xml:space="preserve"> </w:t>
      </w:r>
      <w:r w:rsidRPr="00AC6EBE">
        <w:rPr>
          <w:rFonts w:ascii="Times New Roman" w:hAnsi="Times New Roman" w:cs="Times New Roman"/>
          <w:i/>
        </w:rPr>
        <w:t>Computing Conference, Lefkada, Greece</w:t>
      </w:r>
      <w:r w:rsidRPr="00AC6EBE">
        <w:rPr>
          <w:rFonts w:ascii="Times New Roman" w:hAnsi="Times New Roman" w:cs="Times New Roman"/>
        </w:rPr>
        <w:t>, 319-25.</w:t>
      </w:r>
    </w:p>
    <w:p w14:paraId="3B412228" w14:textId="77777777" w:rsidR="00F47520" w:rsidRPr="00AC6EBE" w:rsidRDefault="00F47520" w:rsidP="00F47520">
      <w:pPr>
        <w:pStyle w:val="BodyText"/>
        <w:rPr>
          <w:rFonts w:ascii="Times New Roman" w:hAnsi="Times New Roman" w:cs="Times New Roman"/>
          <w:b/>
          <w:sz w:val="18"/>
          <w:szCs w:val="18"/>
        </w:rPr>
      </w:pPr>
      <w:hyperlink r:id="rId21" w:history="1">
        <w:r w:rsidRPr="00AC6EBE">
          <w:rPr>
            <w:rStyle w:val="Hyperlink"/>
            <w:rFonts w:ascii="Times New Roman" w:hAnsi="Times New Roman" w:cs="Times New Roman"/>
            <w:sz w:val="18"/>
            <w:szCs w:val="18"/>
          </w:rPr>
          <w:t>http://musicalgorithms.ewu.edu/learnmoresra/files/vassilakis2007smc.pdf</w:t>
        </w:r>
      </w:hyperlink>
    </w:p>
    <w:p w14:paraId="4CC81ED0" w14:textId="77777777" w:rsidR="00F47520" w:rsidRPr="00AC6EBE" w:rsidRDefault="00F47520" w:rsidP="00F47520">
      <w:pPr>
        <w:pStyle w:val="BodyText"/>
        <w:rPr>
          <w:rFonts w:ascii="Times New Roman" w:hAnsi="Times New Roman" w:cs="Times New Roman"/>
          <w:b/>
          <w:lang w:val="en-CA"/>
        </w:rPr>
      </w:pPr>
    </w:p>
    <w:p w14:paraId="3452F9F0" w14:textId="77777777" w:rsidR="00F47520" w:rsidRPr="00AC6EBE" w:rsidRDefault="00F47520" w:rsidP="00F47520">
      <w:pPr>
        <w:pStyle w:val="BodyText"/>
        <w:rPr>
          <w:rFonts w:ascii="Times New Roman" w:hAnsi="Times New Roman" w:cs="Times New Roman"/>
          <w:b/>
          <w:lang w:val="en-CA"/>
        </w:rPr>
      </w:pPr>
      <w:r w:rsidRPr="00AC6EBE">
        <w:rPr>
          <w:rFonts w:ascii="Times New Roman" w:hAnsi="Times New Roman" w:cs="Times New Roman"/>
          <w:lang w:val="en-CA"/>
        </w:rPr>
        <w:t xml:space="preserve">Wulstan, David. 1968. “The Tuning of the Babylonian Harp.” </w:t>
      </w:r>
      <w:r w:rsidRPr="00AC6EBE">
        <w:rPr>
          <w:rFonts w:ascii="Times New Roman" w:hAnsi="Times New Roman" w:cs="Times New Roman"/>
          <w:i/>
          <w:lang w:val="en-CA"/>
        </w:rPr>
        <w:t>Iraq</w:t>
      </w:r>
      <w:r w:rsidRPr="00AC6EBE">
        <w:rPr>
          <w:rFonts w:ascii="Times New Roman" w:hAnsi="Times New Roman" w:cs="Times New Roman"/>
          <w:lang w:val="en-CA"/>
        </w:rPr>
        <w:t xml:space="preserve"> 30/2: 215-38.</w:t>
      </w:r>
    </w:p>
    <w:p w14:paraId="4D68D13A" w14:textId="77777777" w:rsidR="00F47520" w:rsidRDefault="00F47520" w:rsidP="00F47520">
      <w:pPr>
        <w:rPr>
          <w:b/>
          <w:color w:val="000000" w:themeColor="text1"/>
          <w:sz w:val="28"/>
          <w:szCs w:val="28"/>
        </w:rPr>
      </w:pPr>
      <w:bookmarkStart w:id="0" w:name="_GoBack"/>
      <w:bookmarkEnd w:id="0"/>
    </w:p>
    <w:sectPr w:rsidR="00F47520" w:rsidSect="00D320C3">
      <w:headerReference w:type="even" r:id="rId22"/>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59F73" w14:textId="77777777" w:rsidR="00FC7FA0" w:rsidRDefault="00FC7FA0" w:rsidP="00E84979">
      <w:r>
        <w:separator/>
      </w:r>
    </w:p>
  </w:endnote>
  <w:endnote w:type="continuationSeparator" w:id="0">
    <w:p w14:paraId="576B5CFD" w14:textId="77777777" w:rsidR="00FC7FA0" w:rsidRDefault="00FC7FA0" w:rsidP="00E84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D72F19" w14:textId="77777777" w:rsidR="00FC7FA0" w:rsidRDefault="00FC7FA0" w:rsidP="00E84979">
      <w:r>
        <w:separator/>
      </w:r>
    </w:p>
  </w:footnote>
  <w:footnote w:type="continuationSeparator" w:id="0">
    <w:p w14:paraId="55029E07" w14:textId="77777777" w:rsidR="00FC7FA0" w:rsidRDefault="00FC7FA0" w:rsidP="00E849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101E8" w14:textId="77777777" w:rsidR="00FC7FA0" w:rsidRDefault="00FC7FA0" w:rsidP="00EB4E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CB20AA" w14:textId="77777777" w:rsidR="00FC7FA0" w:rsidRDefault="00FC7FA0" w:rsidP="00E8497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F3C43" w14:textId="77777777" w:rsidR="00FC7FA0" w:rsidRDefault="00FC7FA0" w:rsidP="00EB4E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15E4">
      <w:rPr>
        <w:rStyle w:val="PageNumber"/>
        <w:noProof/>
      </w:rPr>
      <w:t>1</w:t>
    </w:r>
    <w:r>
      <w:rPr>
        <w:rStyle w:val="PageNumber"/>
      </w:rPr>
      <w:fldChar w:fldCharType="end"/>
    </w:r>
  </w:p>
  <w:p w14:paraId="2D4BC632" w14:textId="77777777" w:rsidR="00FC7FA0" w:rsidRDefault="00FC7FA0" w:rsidP="00E8497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854"/>
    <w:multiLevelType w:val="hybridMultilevel"/>
    <w:tmpl w:val="F52E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E53761"/>
    <w:multiLevelType w:val="hybridMultilevel"/>
    <w:tmpl w:val="A64C2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27F16"/>
    <w:multiLevelType w:val="hybridMultilevel"/>
    <w:tmpl w:val="A330D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1711E6"/>
    <w:multiLevelType w:val="hybridMultilevel"/>
    <w:tmpl w:val="C88E8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1111FD"/>
    <w:multiLevelType w:val="hybridMultilevel"/>
    <w:tmpl w:val="A2CAB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4717FF"/>
    <w:multiLevelType w:val="hybridMultilevel"/>
    <w:tmpl w:val="6F2E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397"/>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AE6"/>
    <w:rsid w:val="000001DD"/>
    <w:rsid w:val="000058B1"/>
    <w:rsid w:val="00023E26"/>
    <w:rsid w:val="000256DB"/>
    <w:rsid w:val="00031032"/>
    <w:rsid w:val="000B2324"/>
    <w:rsid w:val="000D7C76"/>
    <w:rsid w:val="000E769E"/>
    <w:rsid w:val="00107223"/>
    <w:rsid w:val="0014701F"/>
    <w:rsid w:val="001A52F2"/>
    <w:rsid w:val="001C3462"/>
    <w:rsid w:val="001C4AE6"/>
    <w:rsid w:val="001D5E9C"/>
    <w:rsid w:val="001E15E4"/>
    <w:rsid w:val="001E4A30"/>
    <w:rsid w:val="00284938"/>
    <w:rsid w:val="00297E5B"/>
    <w:rsid w:val="002C5B19"/>
    <w:rsid w:val="002E052D"/>
    <w:rsid w:val="002F1947"/>
    <w:rsid w:val="003218D9"/>
    <w:rsid w:val="00347D22"/>
    <w:rsid w:val="003C67DB"/>
    <w:rsid w:val="004C622F"/>
    <w:rsid w:val="005045D1"/>
    <w:rsid w:val="00525E59"/>
    <w:rsid w:val="00532AE1"/>
    <w:rsid w:val="0054309C"/>
    <w:rsid w:val="00544AB4"/>
    <w:rsid w:val="0054600E"/>
    <w:rsid w:val="00557009"/>
    <w:rsid w:val="00565158"/>
    <w:rsid w:val="00586E7D"/>
    <w:rsid w:val="005B7117"/>
    <w:rsid w:val="005E240D"/>
    <w:rsid w:val="0068149A"/>
    <w:rsid w:val="006856FB"/>
    <w:rsid w:val="00693361"/>
    <w:rsid w:val="006A023D"/>
    <w:rsid w:val="006A1982"/>
    <w:rsid w:val="006D136B"/>
    <w:rsid w:val="006D4245"/>
    <w:rsid w:val="00726CD5"/>
    <w:rsid w:val="007309DD"/>
    <w:rsid w:val="00744206"/>
    <w:rsid w:val="00776B4B"/>
    <w:rsid w:val="00791847"/>
    <w:rsid w:val="007F325F"/>
    <w:rsid w:val="00814FE2"/>
    <w:rsid w:val="008574BB"/>
    <w:rsid w:val="00865C00"/>
    <w:rsid w:val="008A68AD"/>
    <w:rsid w:val="008F1A10"/>
    <w:rsid w:val="00935C28"/>
    <w:rsid w:val="00943501"/>
    <w:rsid w:val="00966D1C"/>
    <w:rsid w:val="00974916"/>
    <w:rsid w:val="00984C5E"/>
    <w:rsid w:val="009D393C"/>
    <w:rsid w:val="009F00E0"/>
    <w:rsid w:val="00A02F05"/>
    <w:rsid w:val="00A15AD7"/>
    <w:rsid w:val="00A4673F"/>
    <w:rsid w:val="00A55F33"/>
    <w:rsid w:val="00A91FB9"/>
    <w:rsid w:val="00A96501"/>
    <w:rsid w:val="00AA025F"/>
    <w:rsid w:val="00AA02F1"/>
    <w:rsid w:val="00B423EB"/>
    <w:rsid w:val="00B56D62"/>
    <w:rsid w:val="00BD2430"/>
    <w:rsid w:val="00C35A7E"/>
    <w:rsid w:val="00C72897"/>
    <w:rsid w:val="00C72AC3"/>
    <w:rsid w:val="00D03DD8"/>
    <w:rsid w:val="00D264C2"/>
    <w:rsid w:val="00D27769"/>
    <w:rsid w:val="00D30FCE"/>
    <w:rsid w:val="00D320C3"/>
    <w:rsid w:val="00D51DEE"/>
    <w:rsid w:val="00D90A29"/>
    <w:rsid w:val="00DC18C0"/>
    <w:rsid w:val="00DF02B9"/>
    <w:rsid w:val="00DF6447"/>
    <w:rsid w:val="00E32BDF"/>
    <w:rsid w:val="00E417BB"/>
    <w:rsid w:val="00E41C12"/>
    <w:rsid w:val="00E62E70"/>
    <w:rsid w:val="00E84979"/>
    <w:rsid w:val="00E927F8"/>
    <w:rsid w:val="00E97DEF"/>
    <w:rsid w:val="00EB4ED8"/>
    <w:rsid w:val="00ED4900"/>
    <w:rsid w:val="00F41C5C"/>
    <w:rsid w:val="00F47520"/>
    <w:rsid w:val="00F806B6"/>
    <w:rsid w:val="00FB67C6"/>
    <w:rsid w:val="00FC7FA0"/>
    <w:rsid w:val="00FE18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A973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AE6"/>
  </w:style>
  <w:style w:type="paragraph" w:styleId="Heading2">
    <w:name w:val="heading 2"/>
    <w:basedOn w:val="Normal"/>
    <w:next w:val="Normal"/>
    <w:link w:val="Heading2Char"/>
    <w:uiPriority w:val="9"/>
    <w:unhideWhenUsed/>
    <w:qFormat/>
    <w:rsid w:val="00F475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752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E6"/>
    <w:pPr>
      <w:ind w:left="720"/>
      <w:contextualSpacing/>
    </w:pPr>
  </w:style>
  <w:style w:type="character" w:styleId="Hyperlink">
    <w:name w:val="Hyperlink"/>
    <w:basedOn w:val="DefaultParagraphFont"/>
    <w:uiPriority w:val="99"/>
    <w:unhideWhenUsed/>
    <w:rsid w:val="00A55F33"/>
    <w:rPr>
      <w:color w:val="0000FF" w:themeColor="hyperlink"/>
      <w:u w:val="single"/>
    </w:rPr>
  </w:style>
  <w:style w:type="paragraph" w:styleId="Header">
    <w:name w:val="header"/>
    <w:basedOn w:val="Normal"/>
    <w:link w:val="HeaderChar"/>
    <w:uiPriority w:val="99"/>
    <w:unhideWhenUsed/>
    <w:rsid w:val="00E84979"/>
    <w:pPr>
      <w:tabs>
        <w:tab w:val="center" w:pos="4320"/>
        <w:tab w:val="right" w:pos="8640"/>
      </w:tabs>
    </w:pPr>
  </w:style>
  <w:style w:type="character" w:customStyle="1" w:styleId="HeaderChar">
    <w:name w:val="Header Char"/>
    <w:basedOn w:val="DefaultParagraphFont"/>
    <w:link w:val="Header"/>
    <w:uiPriority w:val="99"/>
    <w:rsid w:val="00E84979"/>
  </w:style>
  <w:style w:type="character" w:styleId="PageNumber">
    <w:name w:val="page number"/>
    <w:basedOn w:val="DefaultParagraphFont"/>
    <w:uiPriority w:val="99"/>
    <w:semiHidden/>
    <w:unhideWhenUsed/>
    <w:rsid w:val="00E84979"/>
  </w:style>
  <w:style w:type="character" w:customStyle="1" w:styleId="Heading2Char">
    <w:name w:val="Heading 2 Char"/>
    <w:basedOn w:val="DefaultParagraphFont"/>
    <w:link w:val="Heading2"/>
    <w:uiPriority w:val="9"/>
    <w:rsid w:val="00F4752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47520"/>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semiHidden/>
    <w:unhideWhenUsed/>
    <w:rsid w:val="00F47520"/>
    <w:pPr>
      <w:spacing w:after="120"/>
    </w:pPr>
  </w:style>
  <w:style w:type="character" w:customStyle="1" w:styleId="BodyTextChar">
    <w:name w:val="Body Text Char"/>
    <w:basedOn w:val="DefaultParagraphFont"/>
    <w:link w:val="BodyText"/>
    <w:uiPriority w:val="99"/>
    <w:semiHidden/>
    <w:rsid w:val="00F47520"/>
  </w:style>
  <w:style w:type="paragraph" w:styleId="BodyTextFirstIndent">
    <w:name w:val="Body Text First Indent"/>
    <w:basedOn w:val="BodyText"/>
    <w:link w:val="BodyTextFirstIndentChar"/>
    <w:uiPriority w:val="99"/>
    <w:unhideWhenUsed/>
    <w:rsid w:val="00F47520"/>
    <w:pPr>
      <w:spacing w:after="0"/>
      <w:ind w:firstLine="360"/>
    </w:pPr>
  </w:style>
  <w:style w:type="character" w:customStyle="1" w:styleId="BodyTextFirstIndentChar">
    <w:name w:val="Body Text First Indent Char"/>
    <w:basedOn w:val="BodyTextChar"/>
    <w:link w:val="BodyTextFirstIndent"/>
    <w:uiPriority w:val="99"/>
    <w:rsid w:val="00F47520"/>
  </w:style>
  <w:style w:type="paragraph" w:styleId="BodyTextIndent">
    <w:name w:val="Body Text Indent"/>
    <w:basedOn w:val="Normal"/>
    <w:link w:val="BodyTextIndentChar"/>
    <w:uiPriority w:val="99"/>
    <w:semiHidden/>
    <w:unhideWhenUsed/>
    <w:rsid w:val="00F47520"/>
    <w:pPr>
      <w:spacing w:after="120"/>
      <w:ind w:left="283"/>
    </w:pPr>
  </w:style>
  <w:style w:type="character" w:customStyle="1" w:styleId="BodyTextIndentChar">
    <w:name w:val="Body Text Indent Char"/>
    <w:basedOn w:val="DefaultParagraphFont"/>
    <w:link w:val="BodyTextIndent"/>
    <w:uiPriority w:val="99"/>
    <w:semiHidden/>
    <w:rsid w:val="00F47520"/>
  </w:style>
  <w:style w:type="paragraph" w:styleId="BodyTextFirstIndent2">
    <w:name w:val="Body Text First Indent 2"/>
    <w:basedOn w:val="BodyTextIndent"/>
    <w:link w:val="BodyTextFirstIndent2Char"/>
    <w:uiPriority w:val="99"/>
    <w:unhideWhenUsed/>
    <w:rsid w:val="00F47520"/>
    <w:pPr>
      <w:spacing w:after="0"/>
      <w:ind w:left="360" w:firstLine="360"/>
    </w:pPr>
  </w:style>
  <w:style w:type="character" w:customStyle="1" w:styleId="BodyTextFirstIndent2Char">
    <w:name w:val="Body Text First Indent 2 Char"/>
    <w:basedOn w:val="BodyTextIndentChar"/>
    <w:link w:val="BodyTextFirstIndent2"/>
    <w:uiPriority w:val="99"/>
    <w:rsid w:val="00F47520"/>
  </w:style>
  <w:style w:type="character" w:customStyle="1" w:styleId="highlight">
    <w:name w:val="highlight"/>
    <w:basedOn w:val="DefaultParagraphFont"/>
    <w:rsid w:val="00F47520"/>
  </w:style>
  <w:style w:type="paragraph" w:styleId="BalloonText">
    <w:name w:val="Balloon Text"/>
    <w:basedOn w:val="Normal"/>
    <w:link w:val="BalloonTextChar"/>
    <w:uiPriority w:val="99"/>
    <w:semiHidden/>
    <w:unhideWhenUsed/>
    <w:rsid w:val="00F47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7520"/>
    <w:rPr>
      <w:rFonts w:ascii="Lucida Grande" w:hAnsi="Lucida Grande" w:cs="Lucida Grande"/>
      <w:sz w:val="18"/>
      <w:szCs w:val="18"/>
    </w:rPr>
  </w:style>
  <w:style w:type="character" w:styleId="FollowedHyperlink">
    <w:name w:val="FollowedHyperlink"/>
    <w:basedOn w:val="DefaultParagraphFont"/>
    <w:uiPriority w:val="99"/>
    <w:semiHidden/>
    <w:unhideWhenUsed/>
    <w:rsid w:val="00FC7F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AE6"/>
  </w:style>
  <w:style w:type="paragraph" w:styleId="Heading2">
    <w:name w:val="heading 2"/>
    <w:basedOn w:val="Normal"/>
    <w:next w:val="Normal"/>
    <w:link w:val="Heading2Char"/>
    <w:uiPriority w:val="9"/>
    <w:unhideWhenUsed/>
    <w:qFormat/>
    <w:rsid w:val="00F475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752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E6"/>
    <w:pPr>
      <w:ind w:left="720"/>
      <w:contextualSpacing/>
    </w:pPr>
  </w:style>
  <w:style w:type="character" w:styleId="Hyperlink">
    <w:name w:val="Hyperlink"/>
    <w:basedOn w:val="DefaultParagraphFont"/>
    <w:uiPriority w:val="99"/>
    <w:unhideWhenUsed/>
    <w:rsid w:val="00A55F33"/>
    <w:rPr>
      <w:color w:val="0000FF" w:themeColor="hyperlink"/>
      <w:u w:val="single"/>
    </w:rPr>
  </w:style>
  <w:style w:type="paragraph" w:styleId="Header">
    <w:name w:val="header"/>
    <w:basedOn w:val="Normal"/>
    <w:link w:val="HeaderChar"/>
    <w:uiPriority w:val="99"/>
    <w:unhideWhenUsed/>
    <w:rsid w:val="00E84979"/>
    <w:pPr>
      <w:tabs>
        <w:tab w:val="center" w:pos="4320"/>
        <w:tab w:val="right" w:pos="8640"/>
      </w:tabs>
    </w:pPr>
  </w:style>
  <w:style w:type="character" w:customStyle="1" w:styleId="HeaderChar">
    <w:name w:val="Header Char"/>
    <w:basedOn w:val="DefaultParagraphFont"/>
    <w:link w:val="Header"/>
    <w:uiPriority w:val="99"/>
    <w:rsid w:val="00E84979"/>
  </w:style>
  <w:style w:type="character" w:styleId="PageNumber">
    <w:name w:val="page number"/>
    <w:basedOn w:val="DefaultParagraphFont"/>
    <w:uiPriority w:val="99"/>
    <w:semiHidden/>
    <w:unhideWhenUsed/>
    <w:rsid w:val="00E84979"/>
  </w:style>
  <w:style w:type="character" w:customStyle="1" w:styleId="Heading2Char">
    <w:name w:val="Heading 2 Char"/>
    <w:basedOn w:val="DefaultParagraphFont"/>
    <w:link w:val="Heading2"/>
    <w:uiPriority w:val="9"/>
    <w:rsid w:val="00F4752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47520"/>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semiHidden/>
    <w:unhideWhenUsed/>
    <w:rsid w:val="00F47520"/>
    <w:pPr>
      <w:spacing w:after="120"/>
    </w:pPr>
  </w:style>
  <w:style w:type="character" w:customStyle="1" w:styleId="BodyTextChar">
    <w:name w:val="Body Text Char"/>
    <w:basedOn w:val="DefaultParagraphFont"/>
    <w:link w:val="BodyText"/>
    <w:uiPriority w:val="99"/>
    <w:semiHidden/>
    <w:rsid w:val="00F47520"/>
  </w:style>
  <w:style w:type="paragraph" w:styleId="BodyTextFirstIndent">
    <w:name w:val="Body Text First Indent"/>
    <w:basedOn w:val="BodyText"/>
    <w:link w:val="BodyTextFirstIndentChar"/>
    <w:uiPriority w:val="99"/>
    <w:unhideWhenUsed/>
    <w:rsid w:val="00F47520"/>
    <w:pPr>
      <w:spacing w:after="0"/>
      <w:ind w:firstLine="360"/>
    </w:pPr>
  </w:style>
  <w:style w:type="character" w:customStyle="1" w:styleId="BodyTextFirstIndentChar">
    <w:name w:val="Body Text First Indent Char"/>
    <w:basedOn w:val="BodyTextChar"/>
    <w:link w:val="BodyTextFirstIndent"/>
    <w:uiPriority w:val="99"/>
    <w:rsid w:val="00F47520"/>
  </w:style>
  <w:style w:type="paragraph" w:styleId="BodyTextIndent">
    <w:name w:val="Body Text Indent"/>
    <w:basedOn w:val="Normal"/>
    <w:link w:val="BodyTextIndentChar"/>
    <w:uiPriority w:val="99"/>
    <w:semiHidden/>
    <w:unhideWhenUsed/>
    <w:rsid w:val="00F47520"/>
    <w:pPr>
      <w:spacing w:after="120"/>
      <w:ind w:left="283"/>
    </w:pPr>
  </w:style>
  <w:style w:type="character" w:customStyle="1" w:styleId="BodyTextIndentChar">
    <w:name w:val="Body Text Indent Char"/>
    <w:basedOn w:val="DefaultParagraphFont"/>
    <w:link w:val="BodyTextIndent"/>
    <w:uiPriority w:val="99"/>
    <w:semiHidden/>
    <w:rsid w:val="00F47520"/>
  </w:style>
  <w:style w:type="paragraph" w:styleId="BodyTextFirstIndent2">
    <w:name w:val="Body Text First Indent 2"/>
    <w:basedOn w:val="BodyTextIndent"/>
    <w:link w:val="BodyTextFirstIndent2Char"/>
    <w:uiPriority w:val="99"/>
    <w:unhideWhenUsed/>
    <w:rsid w:val="00F47520"/>
    <w:pPr>
      <w:spacing w:after="0"/>
      <w:ind w:left="360" w:firstLine="360"/>
    </w:pPr>
  </w:style>
  <w:style w:type="character" w:customStyle="1" w:styleId="BodyTextFirstIndent2Char">
    <w:name w:val="Body Text First Indent 2 Char"/>
    <w:basedOn w:val="BodyTextIndentChar"/>
    <w:link w:val="BodyTextFirstIndent2"/>
    <w:uiPriority w:val="99"/>
    <w:rsid w:val="00F47520"/>
  </w:style>
  <w:style w:type="character" w:customStyle="1" w:styleId="highlight">
    <w:name w:val="highlight"/>
    <w:basedOn w:val="DefaultParagraphFont"/>
    <w:rsid w:val="00F47520"/>
  </w:style>
  <w:style w:type="paragraph" w:styleId="BalloonText">
    <w:name w:val="Balloon Text"/>
    <w:basedOn w:val="Normal"/>
    <w:link w:val="BalloonTextChar"/>
    <w:uiPriority w:val="99"/>
    <w:semiHidden/>
    <w:unhideWhenUsed/>
    <w:rsid w:val="00F47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7520"/>
    <w:rPr>
      <w:rFonts w:ascii="Lucida Grande" w:hAnsi="Lucida Grande" w:cs="Lucida Grande"/>
      <w:sz w:val="18"/>
      <w:szCs w:val="18"/>
    </w:rPr>
  </w:style>
  <w:style w:type="character" w:styleId="FollowedHyperlink">
    <w:name w:val="FollowedHyperlink"/>
    <w:basedOn w:val="DefaultParagraphFont"/>
    <w:uiPriority w:val="99"/>
    <w:semiHidden/>
    <w:unhideWhenUsed/>
    <w:rsid w:val="00FC7F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yorkspace.library.yorku.ca/xmlui/handle/10315/28543" TargetMode="External"/><Relationship Id="rId20" Type="http://schemas.openxmlformats.org/officeDocument/2006/relationships/hyperlink" Target="http://www.aawmjournal.com/articles/2014b/Rahn_AAWM_Vol_3_2.pdf" TargetMode="External"/><Relationship Id="rId21" Type="http://schemas.openxmlformats.org/officeDocument/2006/relationships/hyperlink" Target="http://musicalgorithms.ewu.edu/learnmoresra/files/vassilakis2007smc.pdf"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acousticslab.org/roughness/" TargetMode="Externa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hyperlink" Target="https://www.academia.edu/3385414/Distribution_modulo_one_and_musical_scales" TargetMode="External"/><Relationship Id="rId15" Type="http://schemas.openxmlformats.org/officeDocument/2006/relationships/hyperlink" Target="https://www.academia.edu/3385411/Aspects_of_well-formed_scales" TargetMode="External"/><Relationship Id="rId16" Type="http://schemas.openxmlformats.org/officeDocument/2006/relationships/hyperlink" Target="https://www.academia.edu/7420930/The_Semantics_of_Purity_in_the_Ancient_Near_East_Lexical_Meaning_as_a_Projection_of_Embodied_Experience" TargetMode="External"/><Relationship Id="rId17" Type="http://schemas.openxmlformats.org/officeDocument/2006/relationships/hyperlink" Target="http://aawmjournal.com/articles/2013b/Mirelman_AAWM_Vol_2_2.html" TargetMode="External"/><Relationship Id="rId18" Type="http://schemas.openxmlformats.org/officeDocument/2006/relationships/hyperlink" Target="http://aawmjournal.com/articles/2011a/Rahn_AAWM_Vol_1_1.htm" TargetMode="External"/><Relationship Id="rId19" Type="http://schemas.openxmlformats.org/officeDocument/2006/relationships/hyperlink" Target="http://aawmjournal.com/articles/2011b/Rahn_AAWM_Vol_1_2.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2893</Words>
  <Characters>16492</Characters>
  <Application>Microsoft Macintosh Word</Application>
  <DocSecurity>0</DocSecurity>
  <Lines>137</Lines>
  <Paragraphs>38</Paragraphs>
  <ScaleCrop>false</ScaleCrop>
  <Company>York University</Company>
  <LinksUpToDate>false</LinksUpToDate>
  <CharactersWithSpaces>19347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Rahn</dc:creator>
  <cp:keywords/>
  <dc:description/>
  <cp:lastModifiedBy>Jay Rahn</cp:lastModifiedBy>
  <cp:revision>3</cp:revision>
  <cp:lastPrinted>2015-03-25T21:58:00Z</cp:lastPrinted>
  <dcterms:created xsi:type="dcterms:W3CDTF">2015-03-30T14:58:00Z</dcterms:created>
  <dcterms:modified xsi:type="dcterms:W3CDTF">2015-03-30T15:05:00Z</dcterms:modified>
</cp:coreProperties>
</file>