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D0D5F1" w14:textId="5FC3B59C" w:rsidR="004C3C3C" w:rsidRDefault="004A0E67" w:rsidP="004A0E67">
      <w:pPr>
        <w:spacing w:line="480" w:lineRule="auto"/>
        <w:jc w:val="center"/>
        <w:rPr>
          <w:b/>
          <w:bCs/>
          <w:color w:val="FF0000"/>
        </w:rPr>
      </w:pPr>
      <w:r>
        <w:rPr>
          <w:b/>
          <w:bCs/>
          <w:color w:val="FF0000"/>
        </w:rPr>
        <w:t>ACCEPTED FOR PUBLICATION IN EUROPEAN JOURNAL OF PAIN:</w:t>
      </w:r>
    </w:p>
    <w:p w14:paraId="33C393E2" w14:textId="77777777" w:rsidR="004A0E67" w:rsidRPr="004A0E67" w:rsidRDefault="004A0E67" w:rsidP="004A0E67">
      <w:pPr>
        <w:rPr>
          <w:b/>
          <w:bCs/>
          <w:color w:val="FF0000"/>
        </w:rPr>
      </w:pPr>
      <w:r w:rsidRPr="004A0E67">
        <w:rPr>
          <w:b/>
          <w:bCs/>
          <w:color w:val="FF0000"/>
          <w:shd w:val="clear" w:color="auto" w:fill="FFFFFF"/>
        </w:rPr>
        <w:t xml:space="preserve">O'Neill MC, </w:t>
      </w:r>
      <w:proofErr w:type="spellStart"/>
      <w:r w:rsidRPr="004A0E67">
        <w:rPr>
          <w:b/>
          <w:bCs/>
          <w:color w:val="FF0000"/>
          <w:shd w:val="clear" w:color="auto" w:fill="FFFFFF"/>
        </w:rPr>
        <w:t>Ahola</w:t>
      </w:r>
      <w:proofErr w:type="spellEnd"/>
      <w:r w:rsidRPr="004A0E67">
        <w:rPr>
          <w:b/>
          <w:bCs/>
          <w:color w:val="FF0000"/>
          <w:shd w:val="clear" w:color="auto" w:fill="FFFFFF"/>
        </w:rPr>
        <w:t xml:space="preserve"> Kohut S, Pillai Riddell R, Oster H. Age-related differences in the acute pain facial expression during infancy. </w:t>
      </w:r>
      <w:r w:rsidRPr="004A0E67">
        <w:rPr>
          <w:b/>
          <w:bCs/>
          <w:i/>
          <w:iCs/>
          <w:color w:val="FF0000"/>
          <w:shd w:val="clear" w:color="auto" w:fill="FFFFFF"/>
        </w:rPr>
        <w:t>Eur J Pain</w:t>
      </w:r>
      <w:r w:rsidRPr="004A0E67">
        <w:rPr>
          <w:b/>
          <w:bCs/>
          <w:color w:val="FF0000"/>
          <w:shd w:val="clear" w:color="auto" w:fill="FFFFFF"/>
        </w:rPr>
        <w:t>. 2019;23(9):1596-1607. doi:10.1002/ejp.1436</w:t>
      </w:r>
    </w:p>
    <w:p w14:paraId="79AC55C4" w14:textId="77777777" w:rsidR="00EA2E1A" w:rsidRPr="007954B9" w:rsidRDefault="00EA2E1A" w:rsidP="004A0E67">
      <w:pPr>
        <w:widowControl w:val="0"/>
        <w:autoSpaceDE w:val="0"/>
        <w:autoSpaceDN w:val="0"/>
        <w:adjustRightInd w:val="0"/>
      </w:pPr>
      <w:bookmarkStart w:id="0" w:name="_Ref259917859"/>
      <w:bookmarkStart w:id="1" w:name="_Ref259918149"/>
      <w:bookmarkStart w:id="2" w:name="_Ref259919032"/>
      <w:bookmarkStart w:id="3" w:name="_Ref259919973"/>
      <w:bookmarkStart w:id="4" w:name="_Ref259921159"/>
      <w:bookmarkStart w:id="5" w:name="_Ref259921206"/>
      <w:bookmarkStart w:id="6" w:name="_Ref259921260"/>
      <w:bookmarkEnd w:id="0"/>
      <w:bookmarkEnd w:id="1"/>
      <w:bookmarkEnd w:id="2"/>
      <w:bookmarkEnd w:id="3"/>
      <w:bookmarkEnd w:id="4"/>
      <w:bookmarkEnd w:id="5"/>
      <w:bookmarkEnd w:id="6"/>
    </w:p>
    <w:p w14:paraId="63632A86" w14:textId="77777777" w:rsidR="00EA2E1A" w:rsidRPr="007954B9" w:rsidRDefault="00EA2E1A" w:rsidP="009A67DB">
      <w:pPr>
        <w:widowControl w:val="0"/>
        <w:autoSpaceDE w:val="0"/>
        <w:autoSpaceDN w:val="0"/>
        <w:adjustRightInd w:val="0"/>
        <w:jc w:val="center"/>
      </w:pPr>
    </w:p>
    <w:p w14:paraId="6E634D4A" w14:textId="77777777" w:rsidR="009A67DB" w:rsidRPr="007954B9" w:rsidRDefault="009A67DB" w:rsidP="009A67DB">
      <w:pPr>
        <w:widowControl w:val="0"/>
        <w:autoSpaceDE w:val="0"/>
        <w:autoSpaceDN w:val="0"/>
        <w:adjustRightInd w:val="0"/>
        <w:jc w:val="center"/>
      </w:pPr>
      <w:r w:rsidRPr="007954B9">
        <w:t>Age Related Differences in the Acute Pain Facial Expression During Infancy</w:t>
      </w:r>
    </w:p>
    <w:p w14:paraId="7298FE53" w14:textId="77777777" w:rsidR="009A67DB" w:rsidRPr="007954B9" w:rsidRDefault="009A67DB" w:rsidP="009A67DB">
      <w:pPr>
        <w:widowControl w:val="0"/>
        <w:autoSpaceDE w:val="0"/>
        <w:autoSpaceDN w:val="0"/>
        <w:adjustRightInd w:val="0"/>
        <w:jc w:val="center"/>
      </w:pPr>
    </w:p>
    <w:p w14:paraId="7261AC76" w14:textId="77777777" w:rsidR="004C3C3C" w:rsidRPr="007954B9" w:rsidRDefault="004C3C3C" w:rsidP="009A67DB">
      <w:pPr>
        <w:widowControl w:val="0"/>
        <w:autoSpaceDE w:val="0"/>
        <w:autoSpaceDN w:val="0"/>
        <w:adjustRightInd w:val="0"/>
        <w:jc w:val="center"/>
      </w:pPr>
      <w:r w:rsidRPr="007954B9">
        <w:t>Monica C. O’Neill</w:t>
      </w:r>
      <w:r w:rsidRPr="007954B9">
        <w:rPr>
          <w:vertAlign w:val="superscript"/>
        </w:rPr>
        <w:t>1</w:t>
      </w:r>
      <w:r w:rsidRPr="007954B9">
        <w:t>,</w:t>
      </w:r>
      <w:r w:rsidR="002247A2" w:rsidRPr="002247A2">
        <w:t xml:space="preserve"> </w:t>
      </w:r>
      <w:r w:rsidR="002247A2" w:rsidRPr="007954B9">
        <w:t>Sara Ahola Kohut</w:t>
      </w:r>
      <w:r w:rsidR="002247A2" w:rsidRPr="007954B9">
        <w:rPr>
          <w:vertAlign w:val="superscript"/>
        </w:rPr>
        <w:t>1,2,3</w:t>
      </w:r>
      <w:r w:rsidR="002247A2" w:rsidRPr="007954B9">
        <w:t xml:space="preserve">, </w:t>
      </w:r>
      <w:r w:rsidRPr="007954B9">
        <w:t>Rebecca Pillai Riddell</w:t>
      </w:r>
      <w:r w:rsidRPr="007954B9">
        <w:rPr>
          <w:vertAlign w:val="superscript"/>
        </w:rPr>
        <w:t>1,2,3</w:t>
      </w:r>
      <w:r w:rsidRPr="007954B9">
        <w:t xml:space="preserve"> &amp;</w:t>
      </w:r>
    </w:p>
    <w:p w14:paraId="282223E1" w14:textId="77777777" w:rsidR="004C3C3C" w:rsidRPr="007954B9" w:rsidRDefault="004C3C3C" w:rsidP="006A33D6">
      <w:pPr>
        <w:widowControl w:val="0"/>
        <w:autoSpaceDE w:val="0"/>
        <w:autoSpaceDN w:val="0"/>
        <w:adjustRightInd w:val="0"/>
        <w:jc w:val="center"/>
      </w:pPr>
    </w:p>
    <w:p w14:paraId="40C72FB4" w14:textId="77777777" w:rsidR="004C3C3C" w:rsidRPr="007954B9" w:rsidRDefault="004C3C3C" w:rsidP="00CF3495">
      <w:pPr>
        <w:widowControl w:val="0"/>
        <w:autoSpaceDE w:val="0"/>
        <w:autoSpaceDN w:val="0"/>
        <w:adjustRightInd w:val="0"/>
        <w:jc w:val="center"/>
      </w:pPr>
      <w:r w:rsidRPr="007954B9">
        <w:t>Harriet Oster</w:t>
      </w:r>
      <w:r w:rsidRPr="007954B9">
        <w:rPr>
          <w:vertAlign w:val="superscript"/>
        </w:rPr>
        <w:t>4</w:t>
      </w:r>
    </w:p>
    <w:p w14:paraId="347DD260" w14:textId="77777777" w:rsidR="004C3C3C" w:rsidRPr="007954B9" w:rsidRDefault="004C3C3C" w:rsidP="00965BE0">
      <w:pPr>
        <w:widowControl w:val="0"/>
        <w:autoSpaceDE w:val="0"/>
        <w:autoSpaceDN w:val="0"/>
        <w:adjustRightInd w:val="0"/>
      </w:pPr>
    </w:p>
    <w:p w14:paraId="59FC7960" w14:textId="77777777" w:rsidR="004C3C3C" w:rsidRPr="007954B9" w:rsidRDefault="004C3C3C" w:rsidP="006A33D6">
      <w:pPr>
        <w:widowControl w:val="0"/>
        <w:autoSpaceDE w:val="0"/>
        <w:autoSpaceDN w:val="0"/>
        <w:adjustRightInd w:val="0"/>
        <w:jc w:val="center"/>
      </w:pPr>
      <w:r w:rsidRPr="007954B9">
        <w:t>1. York University, Toronto, Canada</w:t>
      </w:r>
    </w:p>
    <w:p w14:paraId="45C9432C" w14:textId="77777777" w:rsidR="004C3C3C" w:rsidRPr="007954B9" w:rsidRDefault="004C3C3C" w:rsidP="006A33D6">
      <w:pPr>
        <w:widowControl w:val="0"/>
        <w:autoSpaceDE w:val="0"/>
        <w:autoSpaceDN w:val="0"/>
        <w:adjustRightInd w:val="0"/>
        <w:jc w:val="center"/>
      </w:pPr>
      <w:r w:rsidRPr="007954B9">
        <w:t>2. Hospital for Sick Children, Toronto, Canada</w:t>
      </w:r>
    </w:p>
    <w:p w14:paraId="5522CD05" w14:textId="77777777" w:rsidR="004C3C3C" w:rsidRPr="007954B9" w:rsidRDefault="004C3C3C" w:rsidP="006A33D6">
      <w:pPr>
        <w:jc w:val="center"/>
      </w:pPr>
      <w:r w:rsidRPr="007954B9">
        <w:t>3. University of Toronto, Toronto, Canada</w:t>
      </w:r>
    </w:p>
    <w:p w14:paraId="33201115" w14:textId="77777777" w:rsidR="004C3C3C" w:rsidRPr="007954B9" w:rsidRDefault="004C3C3C" w:rsidP="006A33D6">
      <w:pPr>
        <w:jc w:val="center"/>
      </w:pPr>
      <w:r w:rsidRPr="007954B9">
        <w:t>4</w:t>
      </w:r>
      <w:r w:rsidRPr="007954B9">
        <w:rPr>
          <w:color w:val="262626"/>
        </w:rPr>
        <w:t xml:space="preserve">. </w:t>
      </w:r>
      <w:r w:rsidRPr="007954B9">
        <w:t>New York University, New York, United States</w:t>
      </w:r>
    </w:p>
    <w:p w14:paraId="703C2B6B" w14:textId="77777777" w:rsidR="004C3C3C" w:rsidRPr="007954B9" w:rsidRDefault="004C3C3C" w:rsidP="00965BE0">
      <w:pPr>
        <w:spacing w:line="480" w:lineRule="auto"/>
      </w:pPr>
    </w:p>
    <w:p w14:paraId="4F5A8B13" w14:textId="77777777" w:rsidR="002102A9" w:rsidRDefault="002102A9" w:rsidP="003344ED">
      <w:pPr>
        <w:widowControl w:val="0"/>
        <w:autoSpaceDE w:val="0"/>
        <w:autoSpaceDN w:val="0"/>
        <w:adjustRightInd w:val="0"/>
        <w:rPr>
          <w:b/>
          <w:color w:val="000000"/>
        </w:rPr>
      </w:pPr>
    </w:p>
    <w:p w14:paraId="050A5DCE" w14:textId="77777777" w:rsidR="003344ED" w:rsidRPr="007954B9" w:rsidRDefault="003344ED" w:rsidP="003344ED">
      <w:pPr>
        <w:widowControl w:val="0"/>
        <w:autoSpaceDE w:val="0"/>
        <w:autoSpaceDN w:val="0"/>
        <w:adjustRightInd w:val="0"/>
        <w:rPr>
          <w:b/>
          <w:color w:val="000000"/>
        </w:rPr>
      </w:pPr>
      <w:r w:rsidRPr="007954B9">
        <w:rPr>
          <w:b/>
          <w:color w:val="000000"/>
        </w:rPr>
        <w:t>Corresponding Author:</w:t>
      </w:r>
    </w:p>
    <w:p w14:paraId="79BD6653" w14:textId="77777777" w:rsidR="003344ED" w:rsidRPr="007954B9" w:rsidRDefault="003344ED" w:rsidP="003344ED">
      <w:pPr>
        <w:widowControl w:val="0"/>
        <w:autoSpaceDE w:val="0"/>
        <w:autoSpaceDN w:val="0"/>
        <w:adjustRightInd w:val="0"/>
        <w:rPr>
          <w:color w:val="000000"/>
        </w:rPr>
      </w:pPr>
      <w:r w:rsidRPr="007954B9">
        <w:rPr>
          <w:color w:val="000000"/>
        </w:rPr>
        <w:t>Dr. Rebecca Pillai Riddell, Ph.D., C.Psych</w:t>
      </w:r>
    </w:p>
    <w:p w14:paraId="720B6AB9" w14:textId="77777777" w:rsidR="003344ED" w:rsidRPr="007954B9" w:rsidRDefault="003344ED" w:rsidP="003344ED">
      <w:pPr>
        <w:widowControl w:val="0"/>
        <w:autoSpaceDE w:val="0"/>
        <w:autoSpaceDN w:val="0"/>
        <w:adjustRightInd w:val="0"/>
        <w:rPr>
          <w:color w:val="000000"/>
        </w:rPr>
      </w:pPr>
      <w:r w:rsidRPr="007954B9">
        <w:rPr>
          <w:color w:val="000000"/>
        </w:rPr>
        <w:t>The Opportunities to Understand Childhood Hurt (OUCH) Laboratory</w:t>
      </w:r>
    </w:p>
    <w:p w14:paraId="3B0A1CB0" w14:textId="77777777" w:rsidR="003344ED" w:rsidRPr="007954B9" w:rsidRDefault="003344ED" w:rsidP="003344ED">
      <w:pPr>
        <w:widowControl w:val="0"/>
        <w:autoSpaceDE w:val="0"/>
        <w:autoSpaceDN w:val="0"/>
        <w:adjustRightInd w:val="0"/>
        <w:rPr>
          <w:color w:val="000000"/>
        </w:rPr>
      </w:pPr>
      <w:r w:rsidRPr="007954B9">
        <w:rPr>
          <w:color w:val="000000"/>
        </w:rPr>
        <w:t xml:space="preserve">York University, Department of Psychology, Faculty of Health </w:t>
      </w:r>
    </w:p>
    <w:p w14:paraId="0DFB71EB" w14:textId="77777777" w:rsidR="003344ED" w:rsidRPr="007954B9" w:rsidRDefault="003344ED" w:rsidP="003344ED">
      <w:pPr>
        <w:widowControl w:val="0"/>
        <w:autoSpaceDE w:val="0"/>
        <w:autoSpaceDN w:val="0"/>
        <w:adjustRightInd w:val="0"/>
        <w:rPr>
          <w:color w:val="000000"/>
        </w:rPr>
      </w:pPr>
      <w:r w:rsidRPr="007954B9">
        <w:rPr>
          <w:color w:val="000000"/>
        </w:rPr>
        <w:t>Room 20</w:t>
      </w:r>
      <w:r w:rsidR="006C5678">
        <w:rPr>
          <w:color w:val="000000"/>
        </w:rPr>
        <w:t>06</w:t>
      </w:r>
      <w:r w:rsidRPr="007954B9">
        <w:rPr>
          <w:color w:val="000000"/>
        </w:rPr>
        <w:t>, Sherman Health Science Research Centre</w:t>
      </w:r>
    </w:p>
    <w:p w14:paraId="024E0005" w14:textId="77777777" w:rsidR="003344ED" w:rsidRPr="007954B9" w:rsidRDefault="003344ED" w:rsidP="003344ED">
      <w:pPr>
        <w:widowControl w:val="0"/>
        <w:autoSpaceDE w:val="0"/>
        <w:autoSpaceDN w:val="0"/>
        <w:adjustRightInd w:val="0"/>
        <w:rPr>
          <w:color w:val="000000"/>
        </w:rPr>
      </w:pPr>
      <w:r w:rsidRPr="007954B9">
        <w:rPr>
          <w:color w:val="000000"/>
        </w:rPr>
        <w:t>4700 Keele Street</w:t>
      </w:r>
    </w:p>
    <w:p w14:paraId="05636369" w14:textId="77777777" w:rsidR="003344ED" w:rsidRPr="007954B9" w:rsidRDefault="003344ED" w:rsidP="003344ED">
      <w:pPr>
        <w:widowControl w:val="0"/>
        <w:autoSpaceDE w:val="0"/>
        <w:autoSpaceDN w:val="0"/>
        <w:adjustRightInd w:val="0"/>
        <w:rPr>
          <w:color w:val="000000"/>
        </w:rPr>
      </w:pPr>
      <w:r w:rsidRPr="007954B9">
        <w:rPr>
          <w:color w:val="000000"/>
        </w:rPr>
        <w:t>Toronto, ON M3J 1P3</w:t>
      </w:r>
    </w:p>
    <w:p w14:paraId="50E97156" w14:textId="77777777" w:rsidR="003344ED" w:rsidRPr="009C1066" w:rsidRDefault="003344ED" w:rsidP="009C1066">
      <w:pPr>
        <w:rPr>
          <w:sz w:val="20"/>
          <w:szCs w:val="20"/>
        </w:rPr>
      </w:pPr>
      <w:r w:rsidRPr="007954B9">
        <w:rPr>
          <w:color w:val="000000"/>
        </w:rPr>
        <w:t xml:space="preserve">Phone: 416-736-2100 X 20177; Fax: </w:t>
      </w:r>
      <w:r w:rsidR="006C5678" w:rsidRPr="009C1066">
        <w:rPr>
          <w:color w:val="4B4632"/>
          <w:shd w:val="clear" w:color="auto" w:fill="FFFFFF"/>
        </w:rPr>
        <w:t>416-736-5772</w:t>
      </w:r>
    </w:p>
    <w:p w14:paraId="26ADD7EF" w14:textId="77777777" w:rsidR="003344ED" w:rsidRPr="007954B9" w:rsidRDefault="003344ED" w:rsidP="003344ED">
      <w:pPr>
        <w:widowControl w:val="0"/>
        <w:autoSpaceDE w:val="0"/>
        <w:autoSpaceDN w:val="0"/>
        <w:adjustRightInd w:val="0"/>
        <w:rPr>
          <w:color w:val="000000"/>
        </w:rPr>
      </w:pPr>
      <w:r w:rsidRPr="007954B9">
        <w:rPr>
          <w:color w:val="000000"/>
        </w:rPr>
        <w:t xml:space="preserve">Email: </w:t>
      </w:r>
      <w:hyperlink r:id="rId8" w:history="1">
        <w:r w:rsidRPr="007954B9">
          <w:rPr>
            <w:rStyle w:val="Hyperlink"/>
          </w:rPr>
          <w:t>rpr@yorku.ca</w:t>
        </w:r>
      </w:hyperlink>
    </w:p>
    <w:p w14:paraId="7641C55C" w14:textId="77777777" w:rsidR="004C3C3C" w:rsidRPr="007954B9" w:rsidRDefault="004C3C3C" w:rsidP="00965BE0">
      <w:pPr>
        <w:widowControl w:val="0"/>
        <w:autoSpaceDE w:val="0"/>
        <w:autoSpaceDN w:val="0"/>
        <w:adjustRightInd w:val="0"/>
        <w:rPr>
          <w:color w:val="000000"/>
        </w:rPr>
      </w:pPr>
    </w:p>
    <w:p w14:paraId="543D5CF2" w14:textId="77777777" w:rsidR="00EA2E1A" w:rsidRDefault="006C5678" w:rsidP="00DF3419">
      <w:pPr>
        <w:widowControl w:val="0"/>
        <w:autoSpaceDE w:val="0"/>
        <w:autoSpaceDN w:val="0"/>
        <w:adjustRightInd w:val="0"/>
        <w:rPr>
          <w:color w:val="000000"/>
        </w:rPr>
      </w:pPr>
      <w:r>
        <w:rPr>
          <w:b/>
          <w:color w:val="000000"/>
        </w:rPr>
        <w:t xml:space="preserve">Article Type: </w:t>
      </w:r>
      <w:r>
        <w:rPr>
          <w:color w:val="000000"/>
        </w:rPr>
        <w:t>Original Article</w:t>
      </w:r>
    </w:p>
    <w:p w14:paraId="512399F0" w14:textId="77777777" w:rsidR="006C5678" w:rsidRDefault="006C5678" w:rsidP="00DF3419">
      <w:pPr>
        <w:widowControl w:val="0"/>
        <w:autoSpaceDE w:val="0"/>
        <w:autoSpaceDN w:val="0"/>
        <w:adjustRightInd w:val="0"/>
        <w:rPr>
          <w:color w:val="000000"/>
        </w:rPr>
      </w:pPr>
    </w:p>
    <w:p w14:paraId="5DD566D9" w14:textId="77777777" w:rsidR="000F0E8F" w:rsidRDefault="006C5678" w:rsidP="006C5678">
      <w:pPr>
        <w:widowControl w:val="0"/>
        <w:autoSpaceDE w:val="0"/>
        <w:autoSpaceDN w:val="0"/>
        <w:adjustRightInd w:val="0"/>
        <w:rPr>
          <w:color w:val="000000"/>
        </w:rPr>
      </w:pPr>
      <w:r>
        <w:rPr>
          <w:b/>
          <w:color w:val="000000"/>
        </w:rPr>
        <w:t xml:space="preserve">Funding Sources: </w:t>
      </w:r>
      <w:r w:rsidRPr="00620580">
        <w:rPr>
          <w:color w:val="000000"/>
        </w:rPr>
        <w:t xml:space="preserve">This research was supported by </w:t>
      </w:r>
      <w:r w:rsidR="000F0E8F">
        <w:rPr>
          <w:color w:val="000000"/>
        </w:rPr>
        <w:t xml:space="preserve">operating funds </w:t>
      </w:r>
      <w:r w:rsidR="00FA310D">
        <w:rPr>
          <w:color w:val="000000"/>
        </w:rPr>
        <w:t>awarded to RPR from the Can</w:t>
      </w:r>
      <w:r w:rsidR="000F0E8F">
        <w:rPr>
          <w:color w:val="000000"/>
        </w:rPr>
        <w:t>a</w:t>
      </w:r>
      <w:r w:rsidR="00FA310D">
        <w:rPr>
          <w:color w:val="000000"/>
        </w:rPr>
        <w:t>dian Institutes of Health Research (CIHR), the Ontario Ministry of Research and Innovation (OMRI), and the Canada Foundation for Innovation (CFI).</w:t>
      </w:r>
      <w:r w:rsidR="000F0E8F">
        <w:rPr>
          <w:color w:val="000000"/>
        </w:rPr>
        <w:t xml:space="preserve"> Scholarship funding was awarded from the Ontario Graduate Scholarship Program (OGS; SAK and MO), the Social Sciences and Humanities Research Council (SAK), CIHR (MO), the PAIN in Child Health Strategic Training Program (SAK and MO), and the Lillian Meighen Wri</w:t>
      </w:r>
      <w:r w:rsidR="007807AB">
        <w:rPr>
          <w:color w:val="000000"/>
        </w:rPr>
        <w:t>ght</w:t>
      </w:r>
      <w:r w:rsidR="000F0E8F">
        <w:rPr>
          <w:color w:val="000000"/>
        </w:rPr>
        <w:t xml:space="preserve"> Maternal-Child Health Graduate Scholarship (MO). </w:t>
      </w:r>
    </w:p>
    <w:p w14:paraId="5ED78ACA" w14:textId="77777777" w:rsidR="000F0E8F" w:rsidRDefault="000F0E8F" w:rsidP="006C5678">
      <w:pPr>
        <w:widowControl w:val="0"/>
        <w:autoSpaceDE w:val="0"/>
        <w:autoSpaceDN w:val="0"/>
        <w:adjustRightInd w:val="0"/>
        <w:rPr>
          <w:color w:val="000000"/>
        </w:rPr>
      </w:pPr>
    </w:p>
    <w:p w14:paraId="0DF4602C" w14:textId="77777777" w:rsidR="002102A9" w:rsidRPr="001C3241" w:rsidRDefault="002102A9" w:rsidP="006C5678">
      <w:pPr>
        <w:widowControl w:val="0"/>
        <w:autoSpaceDE w:val="0"/>
        <w:autoSpaceDN w:val="0"/>
        <w:adjustRightInd w:val="0"/>
        <w:rPr>
          <w:color w:val="000000"/>
        </w:rPr>
      </w:pPr>
      <w:r>
        <w:rPr>
          <w:b/>
          <w:bCs/>
        </w:rPr>
        <w:t xml:space="preserve">Acknowledgements: </w:t>
      </w:r>
      <w:r w:rsidR="001C3241" w:rsidRPr="00620580">
        <w:rPr>
          <w:color w:val="000000"/>
        </w:rPr>
        <w:t>The</w:t>
      </w:r>
      <w:r w:rsidR="001C3241" w:rsidRPr="001826F2">
        <w:rPr>
          <w:color w:val="000000"/>
        </w:rPr>
        <w:t xml:space="preserve"> authors thank the staff and families at our research clinics for their assistance and ongoing support. </w:t>
      </w:r>
    </w:p>
    <w:p w14:paraId="731A23F7" w14:textId="77777777" w:rsidR="002102A9" w:rsidRDefault="002102A9" w:rsidP="006C5678">
      <w:pPr>
        <w:widowControl w:val="0"/>
        <w:autoSpaceDE w:val="0"/>
        <w:autoSpaceDN w:val="0"/>
        <w:adjustRightInd w:val="0"/>
        <w:rPr>
          <w:b/>
          <w:bCs/>
        </w:rPr>
      </w:pPr>
    </w:p>
    <w:p w14:paraId="4CE2AC79" w14:textId="77777777" w:rsidR="006C5678" w:rsidRPr="0046668A" w:rsidRDefault="006C5678" w:rsidP="006C5678">
      <w:pPr>
        <w:widowControl w:val="0"/>
        <w:autoSpaceDE w:val="0"/>
        <w:autoSpaceDN w:val="0"/>
        <w:adjustRightInd w:val="0"/>
        <w:rPr>
          <w:color w:val="000000"/>
        </w:rPr>
      </w:pPr>
      <w:r w:rsidRPr="0046668A">
        <w:rPr>
          <w:b/>
          <w:bCs/>
        </w:rPr>
        <w:t>Conflicts of Interest:</w:t>
      </w:r>
    </w:p>
    <w:p w14:paraId="2EFF6D9B" w14:textId="77777777" w:rsidR="006C5678" w:rsidRPr="00620580" w:rsidRDefault="006C5678" w:rsidP="006C5678">
      <w:pPr>
        <w:pStyle w:val="BodyText"/>
        <w:spacing w:after="0" w:line="480" w:lineRule="auto"/>
        <w:rPr>
          <w:b/>
          <w:bCs/>
        </w:rPr>
        <w:sectPr w:rsidR="006C5678" w:rsidRPr="00620580" w:rsidSect="00D770BF">
          <w:headerReference w:type="even" r:id="rId9"/>
          <w:headerReference w:type="default" r:id="rId10"/>
          <w:footerReference w:type="even" r:id="rId11"/>
          <w:footerReference w:type="default" r:id="rId12"/>
          <w:headerReference w:type="first" r:id="rId13"/>
          <w:pgSz w:w="12240" w:h="15840"/>
          <w:pgMar w:top="1440" w:right="1440" w:bottom="1440" w:left="1440" w:header="708" w:footer="708" w:gutter="0"/>
          <w:pgNumType w:start="1"/>
          <w:cols w:space="708"/>
          <w:docGrid w:linePitch="360"/>
        </w:sectPr>
      </w:pPr>
      <w:r w:rsidRPr="007954B9">
        <w:t xml:space="preserve">The authors </w:t>
      </w:r>
      <w:r w:rsidR="000F0E8F">
        <w:t>do not have any conflicts of interest to declare</w:t>
      </w:r>
      <w:r w:rsidR="001B2EE6">
        <w:t>.</w:t>
      </w:r>
    </w:p>
    <w:p w14:paraId="78783FF4" w14:textId="77777777" w:rsidR="004A0E67" w:rsidRPr="008C1218" w:rsidRDefault="004A0E67" w:rsidP="004A0E67">
      <w:pPr>
        <w:widowControl w:val="0"/>
        <w:autoSpaceDE w:val="0"/>
        <w:autoSpaceDN w:val="0"/>
        <w:adjustRightInd w:val="0"/>
        <w:jc w:val="center"/>
        <w:rPr>
          <w:b/>
          <w:color w:val="000000"/>
        </w:rPr>
      </w:pPr>
      <w:r w:rsidRPr="008C1218">
        <w:rPr>
          <w:b/>
          <w:color w:val="000000"/>
        </w:rPr>
        <w:lastRenderedPageBreak/>
        <w:t>Abstract</w:t>
      </w:r>
    </w:p>
    <w:p w14:paraId="383A7E2F" w14:textId="77777777" w:rsidR="004A0E67" w:rsidRPr="008C1218" w:rsidRDefault="004A0E67" w:rsidP="004A0E67">
      <w:pPr>
        <w:widowControl w:val="0"/>
        <w:autoSpaceDE w:val="0"/>
        <w:autoSpaceDN w:val="0"/>
        <w:adjustRightInd w:val="0"/>
        <w:jc w:val="center"/>
        <w:rPr>
          <w:b/>
          <w:color w:val="000000"/>
        </w:rPr>
      </w:pPr>
    </w:p>
    <w:p w14:paraId="3707A55F" w14:textId="77777777" w:rsidR="004A0E67" w:rsidRPr="008C1218" w:rsidRDefault="004A0E67" w:rsidP="004A0E67">
      <w:pPr>
        <w:widowControl w:val="0"/>
        <w:autoSpaceDE w:val="0"/>
        <w:autoSpaceDN w:val="0"/>
        <w:adjustRightInd w:val="0"/>
        <w:spacing w:line="480" w:lineRule="auto"/>
      </w:pPr>
      <w:r w:rsidRPr="008C1218">
        <w:rPr>
          <w:b/>
          <w:color w:val="000000"/>
        </w:rPr>
        <w:t xml:space="preserve">Background: </w:t>
      </w:r>
      <w:r>
        <w:rPr>
          <w:color w:val="000000"/>
        </w:rPr>
        <w:t xml:space="preserve">Oster’s (2005) ontogenetic perspective on the development of emotional expressions in infants holds that infants’ facial and vocal expressions evolved to serve crucial communicative functions in infancy and contribute to infants’ survival. Infants’ facial expressions should be contextualized by their own developmental stage rather than presuppositions from verbal populations. The overall aim of this paper was to examine age differences in the temporal patterning of elucidated facial expressions in the first minute following vaccination injections. </w:t>
      </w:r>
      <w:r w:rsidRPr="008C1218">
        <w:rPr>
          <w:b/>
          <w:color w:val="000000"/>
        </w:rPr>
        <w:t>Methods:</w:t>
      </w:r>
      <w:r w:rsidRPr="008C1218">
        <w:rPr>
          <w:color w:val="000000"/>
        </w:rPr>
        <w:t xml:space="preserve"> One hundred infants were videotaped longitudinally (2-, 4-, 6-, and 12- months) during their routine </w:t>
      </w:r>
      <w:r>
        <w:rPr>
          <w:color w:val="000000"/>
        </w:rPr>
        <w:t>vaccination</w:t>
      </w:r>
      <w:r w:rsidRPr="008C1218">
        <w:rPr>
          <w:color w:val="000000"/>
        </w:rPr>
        <w:t xml:space="preserve"> appointment over the first year of life and </w:t>
      </w:r>
      <w:r>
        <w:rPr>
          <w:color w:val="000000"/>
        </w:rPr>
        <w:t>5 major</w:t>
      </w:r>
      <w:r w:rsidRPr="008C1218">
        <w:rPr>
          <w:color w:val="000000"/>
        </w:rPr>
        <w:t xml:space="preserve"> negative facial configurations were identified</w:t>
      </w:r>
      <w:r>
        <w:rPr>
          <w:color w:val="000000"/>
        </w:rPr>
        <w:t xml:space="preserve"> using </w:t>
      </w:r>
      <w:proofErr w:type="spellStart"/>
      <w:r>
        <w:rPr>
          <w:color w:val="000000"/>
        </w:rPr>
        <w:t>BabyFACS</w:t>
      </w:r>
      <w:proofErr w:type="spellEnd"/>
      <w:r w:rsidRPr="008C1218">
        <w:rPr>
          <w:color w:val="000000"/>
        </w:rPr>
        <w:t>.</w:t>
      </w:r>
      <w:r>
        <w:rPr>
          <w:color w:val="000000"/>
        </w:rPr>
        <w:t xml:space="preserve"> In the current study, facial configurations were graphed in 5-second epochs for 1-minute post-vaccination and subsequently analyzed for facial expression by time effects using Repeated Measures ANOVAs at each age.</w:t>
      </w:r>
      <w:r w:rsidRPr="008C1218">
        <w:rPr>
          <w:color w:val="000000"/>
        </w:rPr>
        <w:t xml:space="preserve"> </w:t>
      </w:r>
      <w:r>
        <w:rPr>
          <w:b/>
          <w:color w:val="000000"/>
        </w:rPr>
        <w:t>Results:</w:t>
      </w:r>
      <w:r w:rsidRPr="008C1218">
        <w:rPr>
          <w:color w:val="000000"/>
        </w:rPr>
        <w:t xml:space="preserve"> </w:t>
      </w:r>
      <w:r>
        <w:rPr>
          <w:color w:val="000000"/>
        </w:rPr>
        <w:t xml:space="preserve">Clear differences in temporal patterns were displayed as infants aged. </w:t>
      </w:r>
      <w:r>
        <w:t>ANOVA analyses indicated s</w:t>
      </w:r>
      <w:r w:rsidRPr="008C1218">
        <w:t xml:space="preserve">ignificant </w:t>
      </w:r>
      <w:r>
        <w:t xml:space="preserve">facial expression by time </w:t>
      </w:r>
      <w:r w:rsidRPr="008C1218">
        <w:t xml:space="preserve">interactions at each age. </w:t>
      </w:r>
      <w:r>
        <w:rPr>
          <w:b/>
        </w:rPr>
        <w:t xml:space="preserve">Conclusions: </w:t>
      </w:r>
      <w:r w:rsidRPr="008C1218">
        <w:t xml:space="preserve">Facial expressions illustrating intense/moderate distress and sensory overload were prominent in the first </w:t>
      </w:r>
      <w:r>
        <w:t xml:space="preserve">15 </w:t>
      </w:r>
      <w:r w:rsidRPr="008C1218">
        <w:t xml:space="preserve">seconds </w:t>
      </w:r>
      <w:r>
        <w:t>at the 2-, 4- and 6-month vaccination</w:t>
      </w:r>
      <w:r w:rsidRPr="008C1218">
        <w:t xml:space="preserve">.  </w:t>
      </w:r>
      <w:r>
        <w:t>However,</w:t>
      </w:r>
      <w:r w:rsidRPr="008C1218">
        <w:t xml:space="preserve"> </w:t>
      </w:r>
      <w:r>
        <w:t>e</w:t>
      </w:r>
      <w:r w:rsidRPr="008C1218">
        <w:t>xpressions showing regulation of distress occurred progressively earlier over 1 minute post</w:t>
      </w:r>
      <w:r>
        <w:t>-</w:t>
      </w:r>
      <w:r w:rsidRPr="008C1218">
        <w:t xml:space="preserve">needle in older infants, suggesting </w:t>
      </w:r>
      <w:r>
        <w:t>a significant shift in regulatory capacity of pain-related distress occurs</w:t>
      </w:r>
      <w:r w:rsidRPr="008C1218">
        <w:t xml:space="preserve"> </w:t>
      </w:r>
      <w:r>
        <w:t>after 6-months of age</w:t>
      </w:r>
      <w:r w:rsidRPr="008C1218">
        <w:t xml:space="preserve">.  </w:t>
      </w:r>
    </w:p>
    <w:p w14:paraId="3A1E4DFD" w14:textId="77777777" w:rsidR="004A0E67" w:rsidRDefault="004A0E67" w:rsidP="004A0E67">
      <w:pPr>
        <w:widowControl w:val="0"/>
        <w:autoSpaceDE w:val="0"/>
        <w:autoSpaceDN w:val="0"/>
        <w:adjustRightInd w:val="0"/>
      </w:pPr>
      <w:r w:rsidRPr="008C1218">
        <w:rPr>
          <w:b/>
        </w:rPr>
        <w:t>Significance</w:t>
      </w:r>
      <w:r>
        <w:rPr>
          <w:b/>
        </w:rPr>
        <w:t xml:space="preserve">:  </w:t>
      </w:r>
      <w:r>
        <w:t xml:space="preserve">An important developmental milestone was identified in infants’ ability to regulate distress at 6 months. Supporting parents’ infant pain management is particularly critical in the first months of life as infants’ initial facial expressions appear to be more reflective of an organism overwhelmed by distress.  </w:t>
      </w:r>
    </w:p>
    <w:p w14:paraId="61882DBB" w14:textId="77777777" w:rsidR="004A0E67" w:rsidRDefault="004A0E67" w:rsidP="004A0E67">
      <w:pPr>
        <w:widowControl w:val="0"/>
        <w:autoSpaceDE w:val="0"/>
        <w:autoSpaceDN w:val="0"/>
        <w:adjustRightInd w:val="0"/>
        <w:rPr>
          <w:b/>
        </w:rPr>
      </w:pPr>
    </w:p>
    <w:p w14:paraId="6A43E4B0" w14:textId="10D8A03E" w:rsidR="004A0E67" w:rsidRPr="004A0E67" w:rsidRDefault="004A0E67" w:rsidP="004A0E67">
      <w:pPr>
        <w:widowControl w:val="0"/>
        <w:autoSpaceDE w:val="0"/>
        <w:autoSpaceDN w:val="0"/>
        <w:adjustRightInd w:val="0"/>
      </w:pPr>
      <w:r w:rsidRPr="008C1218">
        <w:rPr>
          <w:b/>
        </w:rPr>
        <w:t xml:space="preserve">Keywords: </w:t>
      </w:r>
      <w:r w:rsidRPr="008C1218">
        <w:rPr>
          <w:color w:val="000000"/>
        </w:rPr>
        <w:t>infant; facial expressions; pain; development; ontogenetic perspective</w:t>
      </w:r>
    </w:p>
    <w:p w14:paraId="06C6174B" w14:textId="77777777" w:rsidR="004A0E67" w:rsidRDefault="004A0E67" w:rsidP="004A0E67">
      <w:pPr>
        <w:widowControl w:val="0"/>
        <w:autoSpaceDE w:val="0"/>
        <w:autoSpaceDN w:val="0"/>
        <w:adjustRightInd w:val="0"/>
        <w:spacing w:line="480" w:lineRule="auto"/>
        <w:rPr>
          <w:b/>
        </w:rPr>
      </w:pPr>
    </w:p>
    <w:p w14:paraId="3C891799" w14:textId="3589E940" w:rsidR="00C53958" w:rsidRPr="008C260C" w:rsidRDefault="008C260C" w:rsidP="00574632">
      <w:pPr>
        <w:widowControl w:val="0"/>
        <w:autoSpaceDE w:val="0"/>
        <w:autoSpaceDN w:val="0"/>
        <w:adjustRightInd w:val="0"/>
        <w:spacing w:line="480" w:lineRule="auto"/>
        <w:jc w:val="center"/>
        <w:rPr>
          <w:b/>
          <w:color w:val="000000"/>
        </w:rPr>
      </w:pPr>
      <w:r w:rsidRPr="008C260C">
        <w:rPr>
          <w:b/>
        </w:rPr>
        <w:lastRenderedPageBreak/>
        <w:t>Age Related Differences in the Acute Pain Facial Expression During Infancy</w:t>
      </w:r>
    </w:p>
    <w:p w14:paraId="725B2737" w14:textId="77777777" w:rsidR="004123B8" w:rsidRPr="000128E5" w:rsidRDefault="004123B8" w:rsidP="00DA27D4">
      <w:pPr>
        <w:spacing w:line="480" w:lineRule="auto"/>
        <w:ind w:firstLine="720"/>
      </w:pPr>
      <w:r w:rsidRPr="00832A05">
        <w:t xml:space="preserve">Understanding facial expressions is particularly important during infancy, as infants have not developed the language skills to describe their experiences. </w:t>
      </w:r>
      <w:r w:rsidR="004C1F9F">
        <w:t xml:space="preserve">Oster’s (2005) </w:t>
      </w:r>
      <w:r w:rsidR="008F6D61">
        <w:rPr>
          <w:i/>
        </w:rPr>
        <w:t>ontogenetic</w:t>
      </w:r>
      <w:r w:rsidR="004C1F9F">
        <w:rPr>
          <w:i/>
        </w:rPr>
        <w:t xml:space="preserve"> perspective </w:t>
      </w:r>
      <w:r w:rsidR="004C1F9F">
        <w:t xml:space="preserve">on the development of emotional expressions in infants contends that infants’ facial and vocal expressions </w:t>
      </w:r>
      <w:r w:rsidR="00052BE5">
        <w:t>are crucial for infants’</w:t>
      </w:r>
      <w:r w:rsidR="004C1F9F">
        <w:t xml:space="preserve"> survival and normal development. Within the context of pediatric pain, </w:t>
      </w:r>
      <w:r w:rsidRPr="00832A05">
        <w:rPr>
          <w:color w:val="000000"/>
        </w:rPr>
        <w:t>facial expressions that alert the care</w:t>
      </w:r>
      <w:r w:rsidRPr="00E444D3">
        <w:rPr>
          <w:color w:val="000000"/>
        </w:rPr>
        <w:t>giver can moderate the long-term physical and psychological consequences of unrelieved pain</w:t>
      </w:r>
      <w:r w:rsidR="000128E5">
        <w:rPr>
          <w:color w:val="000000"/>
        </w:rPr>
        <w:t xml:space="preserve"> by signaling to caregivers the urgency</w:t>
      </w:r>
      <w:r w:rsidR="000128E5" w:rsidRPr="00832A05">
        <w:rPr>
          <w:color w:val="000000"/>
        </w:rPr>
        <w:t xml:space="preserve"> for pain management</w:t>
      </w:r>
      <w:r w:rsidR="004C1F9F">
        <w:rPr>
          <w:color w:val="000000"/>
        </w:rPr>
        <w:t xml:space="preserve"> (</w:t>
      </w:r>
      <w:r w:rsidR="00B051F1">
        <w:rPr>
          <w:color w:val="000000"/>
        </w:rPr>
        <w:t xml:space="preserve">Pillai Riddell &amp; Craig, </w:t>
      </w:r>
      <w:r w:rsidR="00655BA6">
        <w:rPr>
          <w:color w:val="000000"/>
        </w:rPr>
        <w:t>201</w:t>
      </w:r>
      <w:r w:rsidR="00B051F1">
        <w:rPr>
          <w:color w:val="000000"/>
        </w:rPr>
        <w:t>8</w:t>
      </w:r>
      <w:r w:rsidR="00BD6E7A">
        <w:rPr>
          <w:color w:val="000000"/>
        </w:rPr>
        <w:t>).</w:t>
      </w:r>
      <w:r w:rsidR="00655BA6">
        <w:rPr>
          <w:color w:val="000000"/>
        </w:rPr>
        <w:t xml:space="preserve"> </w:t>
      </w:r>
      <w:r w:rsidR="00B051F1">
        <w:t>The</w:t>
      </w:r>
      <w:r w:rsidR="004D4CDB" w:rsidRPr="001D3D82">
        <w:t xml:space="preserve"> present study </w:t>
      </w:r>
      <w:r w:rsidR="00F8655C">
        <w:t>examined</w:t>
      </w:r>
      <w:r w:rsidR="004D4CDB" w:rsidRPr="001D3D82">
        <w:t xml:space="preserve"> the developmental traject</w:t>
      </w:r>
      <w:r w:rsidR="004D4CDB" w:rsidRPr="000128E5">
        <w:t xml:space="preserve">ories of infant facial expressions of pain, within the </w:t>
      </w:r>
      <w:r w:rsidR="00B051F1">
        <w:t xml:space="preserve">vaccination </w:t>
      </w:r>
      <w:r w:rsidR="004D4CDB" w:rsidRPr="000128E5">
        <w:t>setting</w:t>
      </w:r>
      <w:r w:rsidR="00372081" w:rsidRPr="000128E5">
        <w:t>,</w:t>
      </w:r>
      <w:r w:rsidR="004D4CDB" w:rsidRPr="000128E5">
        <w:t xml:space="preserve"> over the first year of life. </w:t>
      </w:r>
    </w:p>
    <w:p w14:paraId="2DFC52A1" w14:textId="518BB2DF" w:rsidR="004123B8" w:rsidRPr="00525CFB" w:rsidRDefault="003C3048" w:rsidP="000128E5">
      <w:pPr>
        <w:spacing w:line="480" w:lineRule="auto"/>
      </w:pPr>
      <w:r w:rsidRPr="00832A05">
        <w:rPr>
          <w:color w:val="000000"/>
        </w:rPr>
        <w:tab/>
      </w:r>
      <w:r w:rsidR="00617191">
        <w:t>I</w:t>
      </w:r>
      <w:r w:rsidR="004123B8" w:rsidRPr="00E444D3">
        <w:t>nfan</w:t>
      </w:r>
      <w:r w:rsidR="004123B8" w:rsidRPr="00384D3D">
        <w:t>t pain</w:t>
      </w:r>
      <w:r w:rsidR="00736A5D">
        <w:t xml:space="preserve"> expressions</w:t>
      </w:r>
      <w:r w:rsidR="004123B8" w:rsidRPr="00384D3D">
        <w:t xml:space="preserve"> remain largely stable across the first year of life</w:t>
      </w:r>
      <w:r w:rsidR="00F047ED">
        <w:t>, but changes</w:t>
      </w:r>
      <w:r w:rsidR="0008685E">
        <w:t xml:space="preserve"> may occur</w:t>
      </w:r>
      <w:r w:rsidR="00F047ED">
        <w:t xml:space="preserve"> </w:t>
      </w:r>
      <w:r w:rsidR="00E60EC1">
        <w:t>in the intensity of pain specific</w:t>
      </w:r>
      <w:r w:rsidR="00F047ED">
        <w:t xml:space="preserve"> expressions (</w:t>
      </w:r>
      <w:r w:rsidR="00734634">
        <w:t xml:space="preserve">Izard et al., 1983; </w:t>
      </w:r>
      <w:r w:rsidR="00F047ED">
        <w:t>Craig, 1992</w:t>
      </w:r>
      <w:r w:rsidR="00617191">
        <w:t>;</w:t>
      </w:r>
      <w:r w:rsidR="00F047ED">
        <w:t xml:space="preserve"> Craig &amp; Grunau, 1993; Johns</w:t>
      </w:r>
      <w:r w:rsidR="00D01977">
        <w:t>t</w:t>
      </w:r>
      <w:r w:rsidR="00F047ED">
        <w:t>on</w:t>
      </w:r>
      <w:r w:rsidR="00617191">
        <w:t xml:space="preserve"> et al.</w:t>
      </w:r>
      <w:r w:rsidR="00F047ED">
        <w:t>,</w:t>
      </w:r>
      <w:r w:rsidR="00617191">
        <w:t xml:space="preserve"> </w:t>
      </w:r>
      <w:r w:rsidR="00F047ED">
        <w:t>1993; Lilley</w:t>
      </w:r>
      <w:r w:rsidR="00617191">
        <w:t xml:space="preserve"> et al.</w:t>
      </w:r>
      <w:r w:rsidR="00F047ED">
        <w:t>, 1997)</w:t>
      </w:r>
      <w:r w:rsidR="004E2027">
        <w:t>.</w:t>
      </w:r>
      <w:r w:rsidR="004123B8" w:rsidRPr="00384D3D">
        <w:t xml:space="preserve"> </w:t>
      </w:r>
      <w:r w:rsidR="00F62F65">
        <w:t xml:space="preserve"> </w:t>
      </w:r>
      <w:r w:rsidR="005C7FCD" w:rsidRPr="00796FD8">
        <w:t>Using the Maximally Discriminative Affect Coding System (MAX</w:t>
      </w:r>
      <w:r w:rsidR="00AF5722">
        <w:t xml:space="preserve">; </w:t>
      </w:r>
      <w:r w:rsidR="00AF5722" w:rsidRPr="00855A00">
        <w:t>Izard, 1979</w:t>
      </w:r>
      <w:r w:rsidR="005C7FCD" w:rsidRPr="00796FD8">
        <w:t xml:space="preserve">), </w:t>
      </w:r>
      <w:r w:rsidR="005C7FCD" w:rsidRPr="00A752C8">
        <w:t>a</w:t>
      </w:r>
      <w:r w:rsidR="004123B8" w:rsidRPr="00417F94">
        <w:t xml:space="preserve"> cross-sectional study</w:t>
      </w:r>
      <w:r w:rsidR="008A26C7">
        <w:t xml:space="preserve"> (Izard et al., 1983)</w:t>
      </w:r>
      <w:r w:rsidR="004123B8" w:rsidRPr="00DE7D1B">
        <w:rPr>
          <w:vertAlign w:val="superscript"/>
        </w:rPr>
        <w:t xml:space="preserve"> </w:t>
      </w:r>
      <w:r w:rsidR="00372081" w:rsidRPr="00280AB3">
        <w:t xml:space="preserve">examining </w:t>
      </w:r>
      <w:r w:rsidR="004123B8" w:rsidRPr="00280AB3">
        <w:t xml:space="preserve">infants aged </w:t>
      </w:r>
      <w:r w:rsidR="004123B8" w:rsidRPr="001D3D82">
        <w:t>2</w:t>
      </w:r>
      <w:r w:rsidR="00617191">
        <w:t>-</w:t>
      </w:r>
      <w:r w:rsidR="006E3654">
        <w:t xml:space="preserve"> to</w:t>
      </w:r>
      <w:r w:rsidR="004123B8" w:rsidRPr="001D3D82">
        <w:t xml:space="preserve"> 19</w:t>
      </w:r>
      <w:r w:rsidR="00617191">
        <w:t>-</w:t>
      </w:r>
      <w:r w:rsidR="004123B8" w:rsidRPr="001D3D82">
        <w:t>months</w:t>
      </w:r>
      <w:r w:rsidR="005C7FCD" w:rsidRPr="001D3D82">
        <w:t xml:space="preserve"> revealed</w:t>
      </w:r>
      <w:r w:rsidR="004123B8" w:rsidRPr="001D3D82">
        <w:t xml:space="preserve"> that all infants produced </w:t>
      </w:r>
      <w:r w:rsidRPr="001D3D82">
        <w:t xml:space="preserve">an </w:t>
      </w:r>
      <w:r w:rsidR="004123B8" w:rsidRPr="000128E5">
        <w:t>open-mouth cry face with closed eyes immediately post-immunization</w:t>
      </w:r>
      <w:r w:rsidR="005C7FCD" w:rsidRPr="000128E5">
        <w:t>.  However,</w:t>
      </w:r>
      <w:r w:rsidR="004123B8" w:rsidRPr="000128E5">
        <w:t xml:space="preserve"> </w:t>
      </w:r>
      <w:r w:rsidR="005C7FCD" w:rsidRPr="000128E5">
        <w:t>this</w:t>
      </w:r>
      <w:r w:rsidR="004123B8" w:rsidRPr="000128E5">
        <w:t xml:space="preserve"> </w:t>
      </w:r>
      <w:r w:rsidR="004123B8" w:rsidRPr="00525CFB">
        <w:t>pain expression decreased with age, while an open-mouth cry face with open eyes increased</w:t>
      </w:r>
      <w:r w:rsidR="005B6C2A">
        <w:t xml:space="preserve"> with age. These findings were replicated in a longitudinal examination of infants’ immunizations at 2</w:t>
      </w:r>
      <w:r w:rsidR="00617191">
        <w:t>-</w:t>
      </w:r>
      <w:r w:rsidR="005B6C2A">
        <w:t>, 5</w:t>
      </w:r>
      <w:r w:rsidR="00617191">
        <w:t>-</w:t>
      </w:r>
      <w:r w:rsidR="005B6C2A">
        <w:t>, 7</w:t>
      </w:r>
      <w:r w:rsidR="00617191">
        <w:t>-</w:t>
      </w:r>
      <w:r w:rsidR="005B6C2A">
        <w:t>, and 19</w:t>
      </w:r>
      <w:r w:rsidR="00617191">
        <w:t>-</w:t>
      </w:r>
      <w:r w:rsidR="005B6C2A">
        <w:t>months (Izard</w:t>
      </w:r>
      <w:r w:rsidR="00617191">
        <w:t xml:space="preserve"> et al.</w:t>
      </w:r>
      <w:r w:rsidR="005B6C2A">
        <w:t xml:space="preserve">, 1987). The researchers concluded that infants’ pain-elicited facial expressions were discrete and stable post-immunization. </w:t>
      </w:r>
    </w:p>
    <w:p w14:paraId="43FAC8D3" w14:textId="77777777" w:rsidR="006F1FEF" w:rsidRDefault="004123B8" w:rsidP="006E3654">
      <w:pPr>
        <w:spacing w:line="480" w:lineRule="auto"/>
      </w:pPr>
      <w:r w:rsidRPr="00525CFB">
        <w:tab/>
      </w:r>
      <w:r w:rsidR="00736A5D">
        <w:t>In a</w:t>
      </w:r>
      <w:r w:rsidRPr="00525CFB">
        <w:t>nother</w:t>
      </w:r>
      <w:r w:rsidR="00736A5D">
        <w:t xml:space="preserve"> cross-sectional</w:t>
      </w:r>
      <w:r w:rsidRPr="00525CFB">
        <w:t xml:space="preserve"> study</w:t>
      </w:r>
      <w:r w:rsidR="008A26C7">
        <w:t xml:space="preserve"> (Lilley et al., 1997)</w:t>
      </w:r>
      <w:r w:rsidR="008C45F7">
        <w:t>,</w:t>
      </w:r>
      <w:r w:rsidRPr="00525CFB">
        <w:t xml:space="preserve"> infants’ pain expressions </w:t>
      </w:r>
      <w:r w:rsidR="008A3B4B">
        <w:t>following</w:t>
      </w:r>
      <w:r w:rsidRPr="00525CFB">
        <w:t xml:space="preserve"> an immunization were coded using </w:t>
      </w:r>
      <w:r w:rsidR="008A3B4B">
        <w:t xml:space="preserve">the </w:t>
      </w:r>
      <w:r w:rsidR="000325D3" w:rsidRPr="00657BBA">
        <w:t>Neonatal Facial Coding System (</w:t>
      </w:r>
      <w:r w:rsidRPr="00657BBA">
        <w:t>NFCS</w:t>
      </w:r>
      <w:r w:rsidR="008A26C7">
        <w:t>; Grunau &amp; Craig, 1987</w:t>
      </w:r>
      <w:r w:rsidR="000325D3" w:rsidRPr="00657BBA">
        <w:t>)</w:t>
      </w:r>
      <w:r w:rsidRPr="00657BBA">
        <w:t xml:space="preserve"> at 2</w:t>
      </w:r>
      <w:r w:rsidR="00617191">
        <w:t>-</w:t>
      </w:r>
      <w:r w:rsidR="00124970">
        <w:t xml:space="preserve"> to </w:t>
      </w:r>
      <w:r w:rsidRPr="00657BBA">
        <w:t>18</w:t>
      </w:r>
      <w:r w:rsidR="00617191">
        <w:t>-</w:t>
      </w:r>
      <w:r w:rsidRPr="00657BBA">
        <w:t xml:space="preserve">months. Two-month old infants had the highest NFCS pain scores, suggesting </w:t>
      </w:r>
      <w:r w:rsidRPr="00657BBA">
        <w:lastRenderedPageBreak/>
        <w:t xml:space="preserve">older infants become better at regulating their distress. Overall, the authors reported that there is a surprising amount of continuity in </w:t>
      </w:r>
      <w:r w:rsidR="00124970">
        <w:t xml:space="preserve">infants’ </w:t>
      </w:r>
      <w:r w:rsidRPr="00657BBA">
        <w:t>pain expressions over the first year of life.</w:t>
      </w:r>
      <w:r w:rsidR="006E3654">
        <w:t xml:space="preserve"> </w:t>
      </w:r>
      <w:r w:rsidR="00096C21">
        <w:t>However, given the lack of a longitudinal research design, more research was needed to clarify the developmental trajectory.</w:t>
      </w:r>
    </w:p>
    <w:p w14:paraId="06F7146F" w14:textId="77777777" w:rsidR="005161C4" w:rsidRDefault="004123B8" w:rsidP="00DE7D1B">
      <w:pPr>
        <w:spacing w:line="480" w:lineRule="auto"/>
        <w:ind w:firstLine="720"/>
        <w:rPr>
          <w:color w:val="000000"/>
        </w:rPr>
      </w:pPr>
      <w:r w:rsidRPr="00657BBA">
        <w:rPr>
          <w:color w:val="000000"/>
        </w:rPr>
        <w:t xml:space="preserve">More recently, </w:t>
      </w:r>
      <w:r w:rsidR="00893D16">
        <w:rPr>
          <w:color w:val="000000"/>
        </w:rPr>
        <w:t>guided by Oster’s (2005) ontogenetic perspective, Ahola Kohut</w:t>
      </w:r>
      <w:r w:rsidR="0045302F">
        <w:rPr>
          <w:color w:val="000000"/>
        </w:rPr>
        <w:t xml:space="preserve"> et al.</w:t>
      </w:r>
      <w:r w:rsidR="00893D16">
        <w:rPr>
          <w:color w:val="000000"/>
        </w:rPr>
        <w:t xml:space="preserve"> (2012) </w:t>
      </w:r>
      <w:r w:rsidR="00C910B9">
        <w:rPr>
          <w:color w:val="000000"/>
        </w:rPr>
        <w:t>used an objective, anatomically</w:t>
      </w:r>
      <w:r w:rsidR="00096C21">
        <w:rPr>
          <w:color w:val="000000"/>
        </w:rPr>
        <w:t>-</w:t>
      </w:r>
      <w:r w:rsidR="00C910B9">
        <w:rPr>
          <w:color w:val="000000"/>
        </w:rPr>
        <w:t>based coding system (</w:t>
      </w:r>
      <w:r w:rsidR="00191692">
        <w:t>Facial Action Coding System for Infants and Young Children</w:t>
      </w:r>
      <w:r w:rsidR="00191692" w:rsidRPr="00657BBA">
        <w:t xml:space="preserve"> </w:t>
      </w:r>
      <w:r w:rsidR="00A94BF7">
        <w:t>[</w:t>
      </w:r>
      <w:r w:rsidR="00C910B9">
        <w:rPr>
          <w:color w:val="000000"/>
        </w:rPr>
        <w:t>BabyFACS</w:t>
      </w:r>
      <w:r w:rsidR="00A94BF7">
        <w:rPr>
          <w:color w:val="000000"/>
        </w:rPr>
        <w:t>]</w:t>
      </w:r>
      <w:r w:rsidR="00C910B9">
        <w:rPr>
          <w:color w:val="000000"/>
        </w:rPr>
        <w:t xml:space="preserve">; Oster, 2010), to investigate </w:t>
      </w:r>
      <w:r w:rsidRPr="00657BBA">
        <w:rPr>
          <w:color w:val="000000"/>
        </w:rPr>
        <w:t>age differences in facial expressions</w:t>
      </w:r>
      <w:r w:rsidR="00515CA1" w:rsidRPr="00657BBA">
        <w:rPr>
          <w:color w:val="000000"/>
        </w:rPr>
        <w:t xml:space="preserve"> </w:t>
      </w:r>
      <w:r w:rsidR="005C7FCD" w:rsidRPr="00657BBA">
        <w:rPr>
          <w:color w:val="000000"/>
        </w:rPr>
        <w:t>in</w:t>
      </w:r>
      <w:r w:rsidRPr="00657BBA">
        <w:rPr>
          <w:color w:val="000000"/>
        </w:rPr>
        <w:t xml:space="preserve"> a longitudinal sample of infants </w:t>
      </w:r>
      <w:r w:rsidR="00096C21">
        <w:rPr>
          <w:color w:val="000000"/>
        </w:rPr>
        <w:t>followed over</w:t>
      </w:r>
      <w:r w:rsidR="00096C21" w:rsidRPr="00657BBA">
        <w:rPr>
          <w:color w:val="000000"/>
        </w:rPr>
        <w:t xml:space="preserve"> </w:t>
      </w:r>
      <w:r w:rsidRPr="00657BBA">
        <w:rPr>
          <w:color w:val="000000"/>
        </w:rPr>
        <w:t>their 2</w:t>
      </w:r>
      <w:r w:rsidR="009E21AB">
        <w:rPr>
          <w:color w:val="000000"/>
        </w:rPr>
        <w:t>-</w:t>
      </w:r>
      <w:r w:rsidRPr="00657BBA">
        <w:rPr>
          <w:color w:val="000000"/>
        </w:rPr>
        <w:t>, 4</w:t>
      </w:r>
      <w:r w:rsidR="009E21AB">
        <w:rPr>
          <w:color w:val="000000"/>
        </w:rPr>
        <w:t>-</w:t>
      </w:r>
      <w:r w:rsidRPr="00657BBA">
        <w:rPr>
          <w:color w:val="000000"/>
        </w:rPr>
        <w:t>, 6</w:t>
      </w:r>
      <w:r w:rsidR="009E21AB">
        <w:rPr>
          <w:color w:val="000000"/>
        </w:rPr>
        <w:t>-</w:t>
      </w:r>
      <w:r w:rsidRPr="00657BBA">
        <w:rPr>
          <w:color w:val="000000"/>
        </w:rPr>
        <w:t>, and 12</w:t>
      </w:r>
      <w:r w:rsidR="009E21AB">
        <w:rPr>
          <w:color w:val="000000"/>
        </w:rPr>
        <w:t>-</w:t>
      </w:r>
      <w:r w:rsidRPr="00657BBA">
        <w:rPr>
          <w:color w:val="000000"/>
        </w:rPr>
        <w:t>month immunization</w:t>
      </w:r>
      <w:r w:rsidR="00B1066D" w:rsidRPr="00657BBA">
        <w:rPr>
          <w:color w:val="000000"/>
        </w:rPr>
        <w:t>s</w:t>
      </w:r>
      <w:r w:rsidRPr="00657BBA">
        <w:rPr>
          <w:color w:val="000000"/>
        </w:rPr>
        <w:t xml:space="preserve">. </w:t>
      </w:r>
      <w:r w:rsidR="00096C21">
        <w:rPr>
          <w:color w:val="000000"/>
        </w:rPr>
        <w:t>Without a priori assumptions, a</w:t>
      </w:r>
      <w:r w:rsidRPr="00657BBA">
        <w:rPr>
          <w:color w:val="000000"/>
        </w:rPr>
        <w:t xml:space="preserve"> catalogue of the seven most commonly occurring facial expressions were </w:t>
      </w:r>
      <w:r w:rsidR="00096C21">
        <w:rPr>
          <w:color w:val="000000"/>
        </w:rPr>
        <w:t>discerned at each age</w:t>
      </w:r>
      <w:r w:rsidRPr="00657BBA">
        <w:rPr>
          <w:color w:val="000000"/>
        </w:rPr>
        <w:t xml:space="preserve">. </w:t>
      </w:r>
      <w:r w:rsidR="005C7FCD" w:rsidRPr="00657BBA">
        <w:rPr>
          <w:color w:val="000000"/>
        </w:rPr>
        <w:t xml:space="preserve">The </w:t>
      </w:r>
      <w:r w:rsidRPr="00657BBA">
        <w:rPr>
          <w:color w:val="000000"/>
        </w:rPr>
        <w:t xml:space="preserve">findings suggested that </w:t>
      </w:r>
      <w:r w:rsidR="00096C21">
        <w:rPr>
          <w:color w:val="000000"/>
        </w:rPr>
        <w:t xml:space="preserve">the different </w:t>
      </w:r>
      <w:r w:rsidRPr="00657BBA">
        <w:rPr>
          <w:color w:val="000000"/>
        </w:rPr>
        <w:t xml:space="preserve">facial </w:t>
      </w:r>
      <w:r w:rsidR="00096C21">
        <w:rPr>
          <w:color w:val="000000"/>
        </w:rPr>
        <w:t xml:space="preserve">constellations </w:t>
      </w:r>
      <w:r w:rsidR="00C910B9">
        <w:rPr>
          <w:color w:val="000000"/>
        </w:rPr>
        <w:t xml:space="preserve">observed </w:t>
      </w:r>
      <w:r w:rsidR="00096C21">
        <w:rPr>
          <w:color w:val="000000"/>
        </w:rPr>
        <w:t xml:space="preserve">during the first </w:t>
      </w:r>
      <w:r w:rsidR="00C910B9">
        <w:rPr>
          <w:color w:val="000000"/>
        </w:rPr>
        <w:t xml:space="preserve">1-minute post-needle were not discrete negative emotions (e.g., anger or sadness), </w:t>
      </w:r>
      <w:r w:rsidR="00096C21">
        <w:rPr>
          <w:color w:val="000000"/>
        </w:rPr>
        <w:t xml:space="preserve">but rather </w:t>
      </w:r>
      <w:r w:rsidR="00C910B9">
        <w:rPr>
          <w:color w:val="000000"/>
        </w:rPr>
        <w:t xml:space="preserve">representative of </w:t>
      </w:r>
      <w:r w:rsidRPr="00657BBA">
        <w:rPr>
          <w:color w:val="000000"/>
        </w:rPr>
        <w:t>varied intensities of pain or pain-related distress</w:t>
      </w:r>
      <w:r w:rsidR="00096C21">
        <w:rPr>
          <w:color w:val="000000"/>
        </w:rPr>
        <w:t xml:space="preserve"> and its regulation</w:t>
      </w:r>
      <w:r w:rsidRPr="00657BBA">
        <w:rPr>
          <w:color w:val="000000"/>
        </w:rPr>
        <w:t xml:space="preserve">. </w:t>
      </w:r>
    </w:p>
    <w:p w14:paraId="4FD78844" w14:textId="77777777" w:rsidR="004123B8" w:rsidRPr="00657BBA" w:rsidRDefault="004123B8" w:rsidP="00C326B2">
      <w:pPr>
        <w:spacing w:line="480" w:lineRule="auto"/>
        <w:ind w:firstLine="720"/>
      </w:pPr>
      <w:r w:rsidRPr="00657BBA">
        <w:rPr>
          <w:color w:val="000000"/>
        </w:rPr>
        <w:t xml:space="preserve">While providing </w:t>
      </w:r>
      <w:r w:rsidR="002A2F03">
        <w:rPr>
          <w:color w:val="000000"/>
        </w:rPr>
        <w:t>a novel,</w:t>
      </w:r>
      <w:r w:rsidRPr="00657BBA">
        <w:rPr>
          <w:color w:val="000000"/>
        </w:rPr>
        <w:t xml:space="preserve"> developmentally</w:t>
      </w:r>
      <w:r w:rsidR="00096C21">
        <w:rPr>
          <w:color w:val="000000"/>
        </w:rPr>
        <w:t>-sensitive</w:t>
      </w:r>
      <w:r w:rsidRPr="00657BBA">
        <w:rPr>
          <w:color w:val="000000"/>
        </w:rPr>
        <w:t xml:space="preserve"> catalogue of facial expressions, </w:t>
      </w:r>
      <w:r w:rsidR="00C910B9">
        <w:rPr>
          <w:color w:val="000000"/>
        </w:rPr>
        <w:t>Ahola</w:t>
      </w:r>
      <w:r w:rsidR="00F62F65">
        <w:rPr>
          <w:color w:val="000000"/>
        </w:rPr>
        <w:t xml:space="preserve"> Kohut</w:t>
      </w:r>
      <w:r w:rsidR="00C910B9">
        <w:rPr>
          <w:color w:val="000000"/>
        </w:rPr>
        <w:t xml:space="preserve"> et al. (2012)</w:t>
      </w:r>
      <w:r w:rsidR="00C910B9" w:rsidRPr="00657BBA">
        <w:rPr>
          <w:color w:val="000000"/>
        </w:rPr>
        <w:t xml:space="preserve"> </w:t>
      </w:r>
      <w:r w:rsidRPr="00657BBA">
        <w:rPr>
          <w:color w:val="000000"/>
        </w:rPr>
        <w:t xml:space="preserve">did not examine </w:t>
      </w:r>
      <w:r w:rsidR="00AE27FB">
        <w:rPr>
          <w:color w:val="000000"/>
        </w:rPr>
        <w:t xml:space="preserve">the temporal patterning of each of the facial configurations over the first minute post-needle </w:t>
      </w:r>
      <w:r w:rsidR="00AE27FB" w:rsidRPr="008F6D61">
        <w:rPr>
          <w:i/>
          <w:color w:val="000000"/>
        </w:rPr>
        <w:t>within</w:t>
      </w:r>
      <w:r w:rsidR="00AE27FB">
        <w:rPr>
          <w:color w:val="000000"/>
        </w:rPr>
        <w:t xml:space="preserve"> each age group. Additionally, the analyses </w:t>
      </w:r>
      <w:r w:rsidR="00946772">
        <w:rPr>
          <w:color w:val="000000"/>
        </w:rPr>
        <w:t>collapsed the mean</w:t>
      </w:r>
      <w:r w:rsidR="00AE27FB">
        <w:rPr>
          <w:color w:val="000000"/>
        </w:rPr>
        <w:t xml:space="preserve"> </w:t>
      </w:r>
      <w:r w:rsidR="006C2286">
        <w:rPr>
          <w:color w:val="000000"/>
        </w:rPr>
        <w:t>amount</w:t>
      </w:r>
      <w:r w:rsidR="00AE27FB">
        <w:rPr>
          <w:color w:val="000000"/>
        </w:rPr>
        <w:t xml:space="preserve"> of time spent in each of the facial expressions over the </w:t>
      </w:r>
      <w:r w:rsidR="00946772">
        <w:rPr>
          <w:color w:val="000000"/>
        </w:rPr>
        <w:t xml:space="preserve">entire </w:t>
      </w:r>
      <w:r w:rsidR="00AE27FB">
        <w:rPr>
          <w:color w:val="000000"/>
        </w:rPr>
        <w:t xml:space="preserve">minute, </w:t>
      </w:r>
      <w:r w:rsidR="0086550D">
        <w:rPr>
          <w:color w:val="000000"/>
        </w:rPr>
        <w:t>limiting</w:t>
      </w:r>
      <w:r w:rsidR="00D80EC3">
        <w:rPr>
          <w:color w:val="000000"/>
        </w:rPr>
        <w:t xml:space="preserve"> statistical differentiation between the </w:t>
      </w:r>
      <w:r w:rsidR="00946772">
        <w:rPr>
          <w:color w:val="000000"/>
        </w:rPr>
        <w:t>reactivity (i.e., 15 seconds post</w:t>
      </w:r>
      <w:r w:rsidR="005161C4">
        <w:rPr>
          <w:color w:val="000000"/>
        </w:rPr>
        <w:t>-</w:t>
      </w:r>
      <w:r w:rsidR="00946772">
        <w:rPr>
          <w:color w:val="000000"/>
        </w:rPr>
        <w:t>needle) and regula</w:t>
      </w:r>
      <w:r w:rsidR="00D80EC3">
        <w:rPr>
          <w:color w:val="000000"/>
        </w:rPr>
        <w:t xml:space="preserve">tory </w:t>
      </w:r>
      <w:r w:rsidR="00946772">
        <w:rPr>
          <w:color w:val="000000"/>
        </w:rPr>
        <w:t>(i.e., 1 minute post</w:t>
      </w:r>
      <w:r w:rsidR="005161C4">
        <w:rPr>
          <w:color w:val="000000"/>
        </w:rPr>
        <w:t>-</w:t>
      </w:r>
      <w:r w:rsidR="00946772">
        <w:rPr>
          <w:color w:val="000000"/>
        </w:rPr>
        <w:t xml:space="preserve">needle) </w:t>
      </w:r>
      <w:r w:rsidR="00D80EC3">
        <w:rPr>
          <w:color w:val="000000"/>
        </w:rPr>
        <w:t xml:space="preserve">phases </w:t>
      </w:r>
      <w:r w:rsidR="00946772">
        <w:rPr>
          <w:color w:val="000000"/>
        </w:rPr>
        <w:t>of pain-related distress</w:t>
      </w:r>
      <w:r w:rsidR="00096C21">
        <w:rPr>
          <w:color w:val="000000"/>
        </w:rPr>
        <w:t xml:space="preserve"> (Pillai Riddell</w:t>
      </w:r>
      <w:r w:rsidR="00734634">
        <w:rPr>
          <w:color w:val="000000"/>
        </w:rPr>
        <w:t xml:space="preserve"> </w:t>
      </w:r>
      <w:r w:rsidR="00096C21">
        <w:rPr>
          <w:color w:val="000000"/>
        </w:rPr>
        <w:t>et al., 2013</w:t>
      </w:r>
      <w:r w:rsidR="00734634">
        <w:rPr>
          <w:color w:val="000000"/>
        </w:rPr>
        <w:t>b</w:t>
      </w:r>
      <w:r w:rsidR="00096C21">
        <w:rPr>
          <w:color w:val="000000"/>
        </w:rPr>
        <w:t>)</w:t>
      </w:r>
      <w:r w:rsidR="00D80EC3">
        <w:rPr>
          <w:color w:val="000000"/>
        </w:rPr>
        <w:t xml:space="preserve">. </w:t>
      </w:r>
      <w:r w:rsidR="00E54533">
        <w:rPr>
          <w:color w:val="000000"/>
        </w:rPr>
        <w:t>Using both descriptive and quantitative approaches</w:t>
      </w:r>
      <w:r w:rsidR="00D80EC3">
        <w:rPr>
          <w:color w:val="000000"/>
        </w:rPr>
        <w:t xml:space="preserve">, </w:t>
      </w:r>
      <w:r w:rsidR="00736A5D">
        <w:t>t</w:t>
      </w:r>
      <w:r w:rsidR="00657BBA" w:rsidRPr="002C7981">
        <w:t xml:space="preserve">he present study addressed </w:t>
      </w:r>
      <w:r w:rsidR="00D80EC3">
        <w:t>one primary research</w:t>
      </w:r>
      <w:r w:rsidR="00657BBA" w:rsidRPr="002C7981">
        <w:t xml:space="preserve"> </w:t>
      </w:r>
      <w:r w:rsidR="00096C21">
        <w:t>question</w:t>
      </w:r>
      <w:r w:rsidR="00657BBA" w:rsidRPr="002C7981">
        <w:t xml:space="preserve">: </w:t>
      </w:r>
      <w:r w:rsidR="00096C21">
        <w:t xml:space="preserve">How do infant </w:t>
      </w:r>
      <w:r w:rsidR="00657BBA" w:rsidRPr="002C7981">
        <w:t xml:space="preserve">facial </w:t>
      </w:r>
      <w:r w:rsidR="00096C21">
        <w:t>expressions</w:t>
      </w:r>
      <w:r w:rsidR="00096C21" w:rsidRPr="002C7981">
        <w:t xml:space="preserve"> </w:t>
      </w:r>
      <w:r w:rsidR="00657BBA" w:rsidRPr="002C7981">
        <w:t>change over the course of the first minute post-needle and over age?</w:t>
      </w:r>
      <w:r w:rsidR="00657BBA">
        <w:t xml:space="preserve"> </w:t>
      </w:r>
      <w:r w:rsidR="008C45F7">
        <w:t>We</w:t>
      </w:r>
      <w:r w:rsidRPr="00657BBA">
        <w:t xml:space="preserve"> predicted that</w:t>
      </w:r>
      <w:r w:rsidR="00E54533">
        <w:t xml:space="preserve"> temporally </w:t>
      </w:r>
      <w:r w:rsidR="00E54533" w:rsidRPr="00657BBA">
        <w:t>closer to the needle</w:t>
      </w:r>
      <w:r w:rsidR="00E54533">
        <w:t>,</w:t>
      </w:r>
      <w:r w:rsidRPr="00657BBA">
        <w:t xml:space="preserve"> more intense fa</w:t>
      </w:r>
      <w:r w:rsidRPr="00657BBA">
        <w:rPr>
          <w:rStyle w:val="CommentReference"/>
          <w:vanish/>
          <w:sz w:val="24"/>
          <w:szCs w:val="24"/>
        </w:rPr>
        <w:t xml:space="preserve"> fa </w:t>
      </w:r>
      <w:r w:rsidRPr="00657BBA">
        <w:t>cial expressions would be</w:t>
      </w:r>
      <w:r w:rsidR="00E54533">
        <w:t xml:space="preserve"> more</w:t>
      </w:r>
      <w:r w:rsidR="004D103B">
        <w:t xml:space="preserve"> predominately</w:t>
      </w:r>
      <w:r w:rsidRPr="00657BBA">
        <w:t xml:space="preserve"> displayed</w:t>
      </w:r>
      <w:r w:rsidR="00096C21">
        <w:t>,</w:t>
      </w:r>
      <w:r w:rsidRPr="00657BBA">
        <w:t xml:space="preserve"> </w:t>
      </w:r>
      <w:r w:rsidR="00096C21">
        <w:t>while</w:t>
      </w:r>
      <w:r w:rsidR="00096C21" w:rsidRPr="00657BBA">
        <w:t xml:space="preserve"> </w:t>
      </w:r>
      <w:r w:rsidRPr="00657BBA">
        <w:t xml:space="preserve">facial expressions displayed </w:t>
      </w:r>
      <w:r w:rsidRPr="00657BBA">
        <w:lastRenderedPageBreak/>
        <w:t>temporally further from the needle would reflect facial actions associated with at</w:t>
      </w:r>
      <w:r w:rsidRPr="00657BBA">
        <w:rPr>
          <w:rStyle w:val="CommentReference"/>
          <w:vanish/>
          <w:sz w:val="24"/>
          <w:szCs w:val="24"/>
        </w:rPr>
        <w:t>ata</w:t>
      </w:r>
      <w:r w:rsidRPr="00657BBA">
        <w:t>tempts to regulate pa</w:t>
      </w:r>
      <w:r w:rsidRPr="00657BBA">
        <w:rPr>
          <w:rStyle w:val="CommentReference"/>
          <w:vanish/>
          <w:sz w:val="24"/>
          <w:szCs w:val="24"/>
        </w:rPr>
        <w:t>p</w:t>
      </w:r>
      <w:r w:rsidRPr="00657BBA">
        <w:t>in</w:t>
      </w:r>
      <w:r w:rsidR="00B1066D" w:rsidRPr="00657BBA">
        <w:t>-</w:t>
      </w:r>
      <w:r w:rsidRPr="00657BBA">
        <w:t xml:space="preserve">related distress. We </w:t>
      </w:r>
      <w:r w:rsidR="00E54533">
        <w:t>further</w:t>
      </w:r>
      <w:r w:rsidR="00E54533" w:rsidRPr="00657BBA">
        <w:t xml:space="preserve"> </w:t>
      </w:r>
      <w:r w:rsidRPr="00657BBA">
        <w:t xml:space="preserve">predicted that the occurrence of these ‘regulatory’ expressions would increase </w:t>
      </w:r>
      <w:r w:rsidR="00E54533">
        <w:t>as the</w:t>
      </w:r>
      <w:r w:rsidR="0045302F">
        <w:t xml:space="preserve"> infant</w:t>
      </w:r>
      <w:r w:rsidR="00E54533">
        <w:t xml:space="preserve"> ages</w:t>
      </w:r>
      <w:r w:rsidRPr="00657BBA">
        <w:t xml:space="preserve">. </w:t>
      </w:r>
    </w:p>
    <w:p w14:paraId="1A937D69" w14:textId="77777777" w:rsidR="004123B8" w:rsidRPr="00657BBA" w:rsidRDefault="004123B8" w:rsidP="00DA27D4">
      <w:pPr>
        <w:spacing w:line="480" w:lineRule="auto"/>
        <w:jc w:val="center"/>
        <w:rPr>
          <w:b/>
          <w:bCs/>
        </w:rPr>
      </w:pPr>
      <w:r w:rsidRPr="00657BBA">
        <w:rPr>
          <w:b/>
          <w:bCs/>
        </w:rPr>
        <w:t>Methods</w:t>
      </w:r>
    </w:p>
    <w:p w14:paraId="273EDD6B" w14:textId="77777777" w:rsidR="004123B8" w:rsidRPr="00657BBA" w:rsidRDefault="004123B8" w:rsidP="00DA27D4">
      <w:pPr>
        <w:spacing w:line="480" w:lineRule="auto"/>
        <w:rPr>
          <w:b/>
          <w:bCs/>
        </w:rPr>
      </w:pPr>
      <w:r w:rsidRPr="00657BBA">
        <w:rPr>
          <w:b/>
          <w:bCs/>
        </w:rPr>
        <w:t>Participants</w:t>
      </w:r>
    </w:p>
    <w:p w14:paraId="31C11528" w14:textId="77777777" w:rsidR="004123B8" w:rsidRPr="00657BBA" w:rsidRDefault="004123B8" w:rsidP="00DA27D4">
      <w:pPr>
        <w:autoSpaceDE w:val="0"/>
        <w:autoSpaceDN w:val="0"/>
        <w:adjustRightInd w:val="0"/>
        <w:spacing w:line="480" w:lineRule="auto"/>
        <w:ind w:firstLine="720"/>
      </w:pPr>
      <w:r w:rsidRPr="00657BBA">
        <w:t>Infants included in this study were a subsample of a longitudinal cohort following infants’ routine immunizations over the first year of life (The OUCH Cohort</w:t>
      </w:r>
      <w:r w:rsidR="00597427">
        <w:t>; Pillai Riddell et al., 2011, 2013</w:t>
      </w:r>
      <w:r w:rsidR="00734634">
        <w:t>a</w:t>
      </w:r>
      <w:r w:rsidRPr="00657BBA">
        <w:t>)</w:t>
      </w:r>
      <w:r w:rsidRPr="00657BBA">
        <w:rPr>
          <w:i/>
          <w:iCs/>
        </w:rPr>
        <w:t>.</w:t>
      </w:r>
      <w:r w:rsidRPr="00657BBA">
        <w:t xml:space="preserve"> To be included in the current study, the infants must have had full data for all four ages (2, 4, 6, and 12 months) at the time of analysis. Inclusion criteria for the larger study were that caregivers reported that their infants had no suspected developmental delays or impairments, had no chronic illnesses, had never been admitted to a neonatal intensive care unit, and were born no more than two weeks preterm (i.e., 36 weeks gestation or more). </w:t>
      </w:r>
      <w:r w:rsidR="000010B2" w:rsidRPr="00657BBA">
        <w:t xml:space="preserve">Ethics approval was received </w:t>
      </w:r>
      <w:r w:rsidR="00D05227" w:rsidRPr="00657BBA">
        <w:t>from</w:t>
      </w:r>
      <w:r w:rsidR="000010B2" w:rsidRPr="00657BBA">
        <w:t xml:space="preserve"> all participating institutions</w:t>
      </w:r>
      <w:r w:rsidR="00ED25D2" w:rsidRPr="00657BBA">
        <w:t>,</w:t>
      </w:r>
      <w:r w:rsidR="000010B2" w:rsidRPr="00657BBA">
        <w:t xml:space="preserve"> and informed consent was obtained.</w:t>
      </w:r>
    </w:p>
    <w:p w14:paraId="57557DB7" w14:textId="0FF5CB11" w:rsidR="004123B8" w:rsidRPr="00657BBA" w:rsidRDefault="004123B8" w:rsidP="00DA27D4">
      <w:pPr>
        <w:spacing w:line="480" w:lineRule="auto"/>
      </w:pPr>
      <w:r w:rsidRPr="00657BBA">
        <w:tab/>
        <w:t>Infants (</w:t>
      </w:r>
      <w:r w:rsidRPr="00657BBA">
        <w:rPr>
          <w:i/>
          <w:iCs/>
        </w:rPr>
        <w:t>N</w:t>
      </w:r>
      <w:r w:rsidRPr="00657BBA">
        <w:t xml:space="preserve"> = 100) were 50% male, weighed on average 7.43 lbs (</w:t>
      </w:r>
      <w:r w:rsidRPr="00657BBA">
        <w:rPr>
          <w:i/>
          <w:iCs/>
        </w:rPr>
        <w:t>SD</w:t>
      </w:r>
      <w:r w:rsidRPr="00657BBA">
        <w:t xml:space="preserve"> = 0.92) at birth and were most often the first- or second-born child in the family (</w:t>
      </w:r>
      <w:r w:rsidRPr="00657BBA">
        <w:rPr>
          <w:i/>
          <w:iCs/>
        </w:rPr>
        <w:t>M</w:t>
      </w:r>
      <w:r w:rsidRPr="00657BBA">
        <w:t xml:space="preserve"> = 1.54, </w:t>
      </w:r>
      <w:r w:rsidRPr="00657BBA">
        <w:rPr>
          <w:i/>
          <w:iCs/>
        </w:rPr>
        <w:t xml:space="preserve">SD </w:t>
      </w:r>
      <w:r w:rsidRPr="00657BBA">
        <w:t>= 0.61 children in the home). Mothers were most often the primary caregiver and had an average age of 34.76 years (</w:t>
      </w:r>
      <w:r w:rsidRPr="00657BBA">
        <w:rPr>
          <w:i/>
          <w:iCs/>
        </w:rPr>
        <w:t>SD</w:t>
      </w:r>
      <w:r w:rsidRPr="00657BBA">
        <w:t xml:space="preserve"> = 4.82). Mothers were most often married (87%) and well educated (74% minimum university educated). Infants </w:t>
      </w:r>
      <w:r w:rsidR="009875D3">
        <w:t>had a variety of cultural backgrounds,</w:t>
      </w:r>
      <w:r w:rsidRPr="00657BBA">
        <w:t xml:space="preserve"> with 83% of parents reporting a heritage culture other than Canadian or American. Infants at the 2-, 4-, and 6-month appointments most often received a Pediacel vaccine first, followed by a Pentacel vaccine. At the 12-month appointment, infants received a Pentacel vaccine and either a </w:t>
      </w:r>
      <w:r w:rsidR="00A875EC">
        <w:t>Measles, Mumps, and Rubella (</w:t>
      </w:r>
      <w:r w:rsidRPr="00657BBA">
        <w:t>MMR</w:t>
      </w:r>
      <w:r w:rsidR="00A875EC">
        <w:t>)</w:t>
      </w:r>
      <w:r w:rsidRPr="00657BBA">
        <w:t xml:space="preserve"> vaccine or a Priorix vaccine. </w:t>
      </w:r>
      <w:r w:rsidR="003B4592" w:rsidRPr="00657BBA">
        <w:t>See original data for a complete summary of participant demographic information</w:t>
      </w:r>
      <w:r w:rsidR="00597427">
        <w:t xml:space="preserve"> (Ahola Kohut et al., 2012)</w:t>
      </w:r>
      <w:r w:rsidR="002A2F03">
        <w:t>.</w:t>
      </w:r>
    </w:p>
    <w:p w14:paraId="05C4BBB0" w14:textId="77777777" w:rsidR="004123B8" w:rsidRPr="00657BBA" w:rsidRDefault="004123B8" w:rsidP="00DA27D4">
      <w:pPr>
        <w:spacing w:line="480" w:lineRule="auto"/>
        <w:rPr>
          <w:b/>
          <w:bCs/>
        </w:rPr>
      </w:pPr>
      <w:r w:rsidRPr="00657BBA">
        <w:rPr>
          <w:b/>
          <w:bCs/>
        </w:rPr>
        <w:lastRenderedPageBreak/>
        <w:t>Procedure and Materials</w:t>
      </w:r>
    </w:p>
    <w:p w14:paraId="6760F91F" w14:textId="1720B5F0" w:rsidR="004123B8" w:rsidRPr="00657BBA" w:rsidRDefault="004123B8">
      <w:pPr>
        <w:spacing w:line="480" w:lineRule="auto"/>
        <w:ind w:firstLine="720"/>
      </w:pPr>
      <w:r w:rsidRPr="00657BBA">
        <w:t>Data were collected at infants’ 2-, 4-, 6-, and 12-month routine immunization appointments. General demographic information was obtained via the demographic questionnaire of the larger study.</w:t>
      </w:r>
      <w:r w:rsidR="00F44306">
        <w:t xml:space="preserve"> Given the observational nature of the study, </w:t>
      </w:r>
      <w:r w:rsidR="009D1CDF">
        <w:t xml:space="preserve">there was </w:t>
      </w:r>
      <w:r w:rsidR="00F44306">
        <w:t xml:space="preserve">no </w:t>
      </w:r>
      <w:r w:rsidR="009D1CDF">
        <w:t>intervention</w:t>
      </w:r>
      <w:r w:rsidR="00F44306">
        <w:t xml:space="preserve"> </w:t>
      </w:r>
      <w:r w:rsidR="009D1CDF">
        <w:t>with naturally occurring parent</w:t>
      </w:r>
      <w:r w:rsidR="00F44306">
        <w:t xml:space="preserve"> pain management strategies. </w:t>
      </w:r>
      <w:r w:rsidR="00774641">
        <w:t>C</w:t>
      </w:r>
      <w:r w:rsidR="00F44306">
        <w:t xml:space="preserve">aregivers were not restricted from implementing pain management strategies or interacting with their infants across all of the immunization appointments. </w:t>
      </w:r>
      <w:r w:rsidR="00636D03">
        <w:t>Past research on the</w:t>
      </w:r>
      <w:r w:rsidR="00F44306">
        <w:t xml:space="preserve"> OUCH Cohort ha</w:t>
      </w:r>
      <w:r w:rsidR="00636D03">
        <w:t>s</w:t>
      </w:r>
      <w:r w:rsidR="00F44306">
        <w:t xml:space="preserve"> reported that across all age groups, parent pain management strategies accounted for 13% of infant</w:t>
      </w:r>
      <w:r w:rsidR="007D2926">
        <w:t xml:space="preserve">s’ expressions of pain, </w:t>
      </w:r>
      <w:r w:rsidR="00636D03">
        <w:t xml:space="preserve">with </w:t>
      </w:r>
      <w:r w:rsidR="007D2926">
        <w:t xml:space="preserve">nonpharmacological strategies (i.e., physical comfort, rocking, verbal reassurance) most frequently used, and pharmacological strategies seldomly </w:t>
      </w:r>
      <w:r w:rsidR="00A46EAD">
        <w:t xml:space="preserve"> (&lt;1% to 11.7%) </w:t>
      </w:r>
      <w:r w:rsidR="007D2926">
        <w:t>implemented (Lisi et al., 2013).</w:t>
      </w:r>
      <w:r w:rsidR="00F44306">
        <w:t xml:space="preserve"> </w:t>
      </w:r>
      <w:r w:rsidRPr="00657BBA">
        <w:t>This study coded infant facial actions using</w:t>
      </w:r>
      <w:r w:rsidR="006463C3">
        <w:t xml:space="preserve"> </w:t>
      </w:r>
      <w:r w:rsidR="004B6076" w:rsidRPr="00657BBA">
        <w:t>BabyFACS</w:t>
      </w:r>
      <w:r w:rsidR="004B6076">
        <w:t xml:space="preserve"> </w:t>
      </w:r>
      <w:r w:rsidR="00F31E02">
        <w:t>(</w:t>
      </w:r>
      <w:r w:rsidR="00597427">
        <w:t>Oster, 2010)</w:t>
      </w:r>
      <w:r w:rsidRPr="00657BBA">
        <w:t xml:space="preserve"> after the immunization injection. </w:t>
      </w:r>
      <w:r w:rsidR="00096C1E">
        <w:t xml:space="preserve">Coding of facial expressions were recorded </w:t>
      </w:r>
      <w:r w:rsidRPr="00657BBA">
        <w:t>using Anvil, a video annotation research tool</w:t>
      </w:r>
      <w:r w:rsidR="00597427">
        <w:t xml:space="preserve"> (Kipp, 2010)</w:t>
      </w:r>
      <w:r w:rsidRPr="00657BBA">
        <w:t>. Anvil was originally developed for gesture annotation; however, new coding schemes were created for this study. From footage obtained at each doctor’s visit, each infant was coded immediately after the final immunization needle. More details regarding recruitment, coding and study procedure</w:t>
      </w:r>
      <w:r w:rsidR="006463C3">
        <w:t>s</w:t>
      </w:r>
      <w:r w:rsidRPr="00657BBA">
        <w:t xml:space="preserve"> are provided elsewhere</w:t>
      </w:r>
      <w:r w:rsidR="00597427">
        <w:t xml:space="preserve"> (</w:t>
      </w:r>
      <w:r w:rsidR="006463C3">
        <w:t xml:space="preserve">Pillai Riddell et al., 2011; </w:t>
      </w:r>
      <w:r w:rsidR="00597427">
        <w:t>Ahola Kohut et al., 2012)</w:t>
      </w:r>
      <w:r w:rsidR="0049732A">
        <w:t>.</w:t>
      </w:r>
      <w:r w:rsidR="00F62F65" w:rsidRPr="00DE7D1B" w:rsidDel="00F62F65">
        <w:rPr>
          <w:vertAlign w:val="superscript"/>
        </w:rPr>
        <w:t xml:space="preserve"> </w:t>
      </w:r>
    </w:p>
    <w:p w14:paraId="0E41FE38" w14:textId="06B35231" w:rsidR="004123B8" w:rsidRPr="00657BBA" w:rsidRDefault="004123B8" w:rsidP="001F0B1B">
      <w:pPr>
        <w:spacing w:line="480" w:lineRule="auto"/>
        <w:ind w:firstLine="720"/>
      </w:pPr>
      <w:r w:rsidRPr="00657BBA">
        <w:rPr>
          <w:b/>
          <w:bCs/>
        </w:rPr>
        <w:t>Infant Facial Coding Measure.</w:t>
      </w:r>
      <w:r w:rsidRPr="00657BBA">
        <w:rPr>
          <w:b/>
          <w:bCs/>
          <w:i/>
          <w:iCs/>
        </w:rPr>
        <w:t xml:space="preserve"> </w:t>
      </w:r>
      <w:r w:rsidRPr="00657BBA">
        <w:t>Infant facial actions and expressions were coded using BabyFACS</w:t>
      </w:r>
      <w:r w:rsidR="00597427">
        <w:t xml:space="preserve"> (Oster, 2010)</w:t>
      </w:r>
      <w:r w:rsidRPr="00657BBA">
        <w:t>, a measure with established reliability and validity</w:t>
      </w:r>
      <w:r w:rsidR="00597427">
        <w:t xml:space="preserve"> (</w:t>
      </w:r>
      <w:r w:rsidR="008D1DC4">
        <w:t xml:space="preserve">Oster et al., 1992; Oster, 1997; </w:t>
      </w:r>
      <w:r w:rsidR="00597427">
        <w:t xml:space="preserve">Camras et al., 1998; </w:t>
      </w:r>
      <w:r w:rsidR="008D1DC4">
        <w:t xml:space="preserve">Oster, </w:t>
      </w:r>
      <w:r w:rsidR="00597427">
        <w:t>2005)</w:t>
      </w:r>
      <w:r w:rsidRPr="00657BBA">
        <w:t xml:space="preserve">. BabyFACS is a comprehensive, </w:t>
      </w:r>
      <w:r w:rsidR="00E54533">
        <w:t>facial action unit</w:t>
      </w:r>
      <w:r w:rsidRPr="00657BBA">
        <w:t xml:space="preserve"> based coding system for measuring all visually discernible facial </w:t>
      </w:r>
      <w:r w:rsidRPr="00E1646D">
        <w:t xml:space="preserve">movement. BabyFACS </w:t>
      </w:r>
      <w:r w:rsidR="00E54533" w:rsidRPr="00E1646D">
        <w:t xml:space="preserve">itself </w:t>
      </w:r>
      <w:r w:rsidR="00030F31" w:rsidRPr="00E1646D">
        <w:t>aims to stay</w:t>
      </w:r>
      <w:r w:rsidR="00E54533" w:rsidRPr="00E1646D">
        <w:t xml:space="preserve"> descriptive in </w:t>
      </w:r>
      <w:r w:rsidRPr="00E1646D">
        <w:t>terms of</w:t>
      </w:r>
      <w:r w:rsidR="00030F31" w:rsidRPr="00E1646D">
        <w:t xml:space="preserve"> the intensity and valence of </w:t>
      </w:r>
      <w:r w:rsidRPr="00E1646D">
        <w:t>component facial actions</w:t>
      </w:r>
      <w:r w:rsidR="00030F31" w:rsidRPr="00E1646D">
        <w:t xml:space="preserve"> and expressions</w:t>
      </w:r>
      <w:r w:rsidRPr="00E1646D">
        <w:t>.</w:t>
      </w:r>
      <w:r w:rsidR="00067C9C" w:rsidRPr="00E1646D">
        <w:t xml:space="preserve"> BabyFACS is different from</w:t>
      </w:r>
      <w:r w:rsidR="00B44AED" w:rsidRPr="00E1646D">
        <w:t xml:space="preserve"> other</w:t>
      </w:r>
      <w:r w:rsidR="006A13E2" w:rsidRPr="00E1646D">
        <w:t xml:space="preserve"> systems (MAX</w:t>
      </w:r>
      <w:r w:rsidR="00F07F51" w:rsidRPr="00E1646D">
        <w:t>; Izard, 1979</w:t>
      </w:r>
      <w:r w:rsidR="006A13E2">
        <w:t xml:space="preserve">) that code regions of </w:t>
      </w:r>
      <w:r w:rsidR="006A13E2">
        <w:lastRenderedPageBreak/>
        <w:t xml:space="preserve">an infant’s face to define specific emotion formulas (e.g., anger, sadness), or </w:t>
      </w:r>
      <w:r w:rsidR="00F07F51">
        <w:t xml:space="preserve">code specific facial actions as present or absent </w:t>
      </w:r>
      <w:r w:rsidR="006C7E0F">
        <w:t xml:space="preserve">(NFCS; Grunau &amp; Craig, 1987), </w:t>
      </w:r>
      <w:r w:rsidR="00F07F51">
        <w:t>rather than using a coder’s attributions of intensity of a facial action</w:t>
      </w:r>
      <w:r w:rsidR="00636D03">
        <w:t xml:space="preserve"> (</w:t>
      </w:r>
      <w:r w:rsidR="00636D03" w:rsidRPr="00E1646D">
        <w:t>BabyFACS)</w:t>
      </w:r>
      <w:r w:rsidR="00F07F51" w:rsidRPr="00E1646D">
        <w:t>.</w:t>
      </w:r>
      <w:r w:rsidR="00030F31" w:rsidRPr="00E1646D">
        <w:t xml:space="preserve"> </w:t>
      </w:r>
      <w:r w:rsidR="00C24FFB" w:rsidRPr="00E1646D">
        <w:t xml:space="preserve">Differences in facial action attributions is due to the different theoretical underpinnings of each coding system. For example, BabyFACS aims to describe </w:t>
      </w:r>
      <w:r w:rsidR="001F0B1B" w:rsidRPr="00E1646D">
        <w:t>facial action units</w:t>
      </w:r>
      <w:r w:rsidR="00C24FFB" w:rsidRPr="00E1646D">
        <w:t xml:space="preserve"> and configurations according to the intensity and valence of facial action components, whereas MAX aims to interpret the facial expressions with emotion-based labels. </w:t>
      </w:r>
      <w:r w:rsidRPr="00E1646D">
        <w:t>Two coders were used in this study,</w:t>
      </w:r>
      <w:r w:rsidRPr="00657BBA">
        <w:t xml:space="preserve"> both of whom passed the </w:t>
      </w:r>
      <w:r w:rsidR="00A94BF7">
        <w:t>Facial Action Coding System (</w:t>
      </w:r>
      <w:r w:rsidRPr="00657BBA">
        <w:t>FACS</w:t>
      </w:r>
      <w:r w:rsidR="00A94BF7">
        <w:t>)</w:t>
      </w:r>
      <w:r w:rsidRPr="00657BBA">
        <w:t xml:space="preserve"> Final and the BabyFACS proficiency tests. The reliability BabyFACS coder was blind to the study hypothesis and double coded 25% of the data for inter-rater reliability</w:t>
      </w:r>
      <w:r w:rsidR="0049732A">
        <w:t>.</w:t>
      </w:r>
      <w:r w:rsidR="00F62F65">
        <w:t xml:space="preserve"> </w:t>
      </w:r>
      <w:r w:rsidRPr="00657BBA">
        <w:t>Inter-rater reliability, as calculated based on the FACS and BabyFACS manuals, was acceptable</w:t>
      </w:r>
      <w:r w:rsidR="00797A55">
        <w:t xml:space="preserve"> (Intraclass correlation </w:t>
      </w:r>
      <w:r w:rsidR="00774641" w:rsidRPr="006463C3">
        <w:rPr>
          <w:i/>
        </w:rPr>
        <w:t>r</w:t>
      </w:r>
      <w:r w:rsidR="00774641">
        <w:t xml:space="preserve"> </w:t>
      </w:r>
      <w:r w:rsidR="00797A55">
        <w:t xml:space="preserve">= </w:t>
      </w:r>
      <w:r w:rsidRPr="00657BBA">
        <w:t>0.84</w:t>
      </w:r>
      <w:r w:rsidR="00B302C1">
        <w:t>)</w:t>
      </w:r>
      <w:r w:rsidRPr="00657BBA">
        <w:t xml:space="preserve">. </w:t>
      </w:r>
      <w:bookmarkStart w:id="7" w:name="_Toc305147601"/>
      <w:bookmarkStart w:id="8" w:name="_Toc305148221"/>
    </w:p>
    <w:p w14:paraId="14C269A9" w14:textId="5DF614ED" w:rsidR="004123B8" w:rsidRPr="00657BBA" w:rsidRDefault="004123B8" w:rsidP="00DA27D4">
      <w:pPr>
        <w:autoSpaceDE w:val="0"/>
        <w:autoSpaceDN w:val="0"/>
        <w:adjustRightInd w:val="0"/>
        <w:spacing w:line="480" w:lineRule="auto"/>
        <w:ind w:firstLine="720"/>
      </w:pPr>
      <w:r w:rsidRPr="00657BBA">
        <w:rPr>
          <w:b/>
          <w:bCs/>
        </w:rPr>
        <w:t>Categorizing Negative Facial Expressions</w:t>
      </w:r>
      <w:bookmarkEnd w:id="7"/>
      <w:bookmarkEnd w:id="8"/>
      <w:r w:rsidRPr="00657BBA">
        <w:rPr>
          <w:b/>
          <w:bCs/>
        </w:rPr>
        <w:t>.</w:t>
      </w:r>
      <w:r w:rsidRPr="00657BBA">
        <w:t xml:space="preserve"> The seven facial configurations empirically identified</w:t>
      </w:r>
      <w:r w:rsidR="00597427">
        <w:t xml:space="preserve"> </w:t>
      </w:r>
      <w:r w:rsidRPr="00657BBA">
        <w:t xml:space="preserve">were </w:t>
      </w:r>
      <w:r w:rsidR="00E54533">
        <w:t>initially identified via</w:t>
      </w:r>
      <w:r w:rsidR="00E54533" w:rsidRPr="00657BBA">
        <w:t xml:space="preserve"> </w:t>
      </w:r>
      <w:r w:rsidRPr="00657BBA">
        <w:t>neutral colour labels in order to avoid a priori assumptions regarding the meaning of the facial expressions</w:t>
      </w:r>
      <w:r w:rsidR="00E54533">
        <w:t xml:space="preserve"> (Ahola Kohut et al., 2012)</w:t>
      </w:r>
      <w:r w:rsidRPr="00657BBA">
        <w:t>.</w:t>
      </w:r>
      <w:r w:rsidR="00E344DC">
        <w:t xml:space="preserve"> However, the</w:t>
      </w:r>
      <w:r w:rsidR="00E54533">
        <w:t xml:space="preserve"> same</w:t>
      </w:r>
      <w:r w:rsidR="00E344DC">
        <w:t xml:space="preserve"> configurations will be referred to herein according to their </w:t>
      </w:r>
      <w:r w:rsidR="00E54533">
        <w:t xml:space="preserve">contextually-hypothesized </w:t>
      </w:r>
      <w:r w:rsidR="00E344DC">
        <w:t>descriptions</w:t>
      </w:r>
      <w:r w:rsidR="00CD03E2">
        <w:t xml:space="preserve"> derived after the analyses were completed</w:t>
      </w:r>
      <w:r w:rsidR="0045302F">
        <w:t>,</w:t>
      </w:r>
      <w:r w:rsidR="00CD03E2">
        <w:t xml:space="preserve"> but the original colour names are initially provided to provide clear linking to the original published pictures</w:t>
      </w:r>
      <w:r w:rsidR="00AE582A">
        <w:t xml:space="preserve"> </w:t>
      </w:r>
      <w:r w:rsidR="00597427">
        <w:t>(Ahola Kohut et al.</w:t>
      </w:r>
      <w:r w:rsidR="001A0844">
        <w:t>,</w:t>
      </w:r>
      <w:r w:rsidR="00597427">
        <w:t xml:space="preserve"> 2012)</w:t>
      </w:r>
      <w:r w:rsidR="00F62F65">
        <w:t>.</w:t>
      </w:r>
      <w:r w:rsidR="00BA577D">
        <w:t xml:space="preserve"> </w:t>
      </w:r>
      <w:r w:rsidRPr="00657BBA">
        <w:t>The configurations shared some of the same Action Unit (AU) components but differed in other key components.</w:t>
      </w:r>
      <w:r w:rsidR="00597427">
        <w:t xml:space="preserve"> </w:t>
      </w:r>
      <w:r w:rsidR="00E344DC">
        <w:t>Five of the seven facial configurations are described below. Facial configurations denoting Mild/Moderate Distress (</w:t>
      </w:r>
      <w:r w:rsidR="00950EC5">
        <w:t>Orange facial expression) and Mild Distress (Purple facial expression)</w:t>
      </w:r>
      <w:r w:rsidR="00E344DC" w:rsidRPr="00657BBA">
        <w:t xml:space="preserve"> occurred less than 5% of the epoch</w:t>
      </w:r>
      <w:r w:rsidR="00E54533">
        <w:t>s</w:t>
      </w:r>
      <w:r w:rsidR="00E344DC" w:rsidRPr="00657BBA">
        <w:t xml:space="preserve"> post</w:t>
      </w:r>
      <w:r w:rsidR="00E54533">
        <w:t>-</w:t>
      </w:r>
      <w:r w:rsidR="00E344DC" w:rsidRPr="00657BBA">
        <w:t xml:space="preserve">needle across all immunization appointments and </w:t>
      </w:r>
      <w:r w:rsidR="00E344DC">
        <w:t>were t</w:t>
      </w:r>
      <w:r w:rsidR="00E344DC" w:rsidRPr="00657BBA">
        <w:t xml:space="preserve">herefore not presented in the graphs or </w:t>
      </w:r>
      <w:r w:rsidR="00E54533">
        <w:t>analyses</w:t>
      </w:r>
      <w:r w:rsidR="00E54533" w:rsidRPr="00657BBA">
        <w:t xml:space="preserve"> </w:t>
      </w:r>
      <w:r w:rsidR="00E54533">
        <w:t>of</w:t>
      </w:r>
      <w:r w:rsidR="00E54533" w:rsidRPr="00657BBA">
        <w:t xml:space="preserve"> </w:t>
      </w:r>
      <w:r w:rsidR="00E344DC" w:rsidRPr="00657BBA">
        <w:t>the present study.</w:t>
      </w:r>
      <w:r w:rsidR="00950EC5">
        <w:t xml:space="preserve"> </w:t>
      </w:r>
    </w:p>
    <w:p w14:paraId="015C3E88" w14:textId="448DA529" w:rsidR="00DE1340" w:rsidRPr="00DE1340" w:rsidRDefault="00DE1340" w:rsidP="00DE1340">
      <w:pPr>
        <w:autoSpaceDE w:val="0"/>
        <w:autoSpaceDN w:val="0"/>
        <w:adjustRightInd w:val="0"/>
        <w:spacing w:line="480" w:lineRule="auto"/>
        <w:ind w:firstLine="720"/>
      </w:pPr>
      <w:r>
        <w:rPr>
          <w:b/>
          <w:bCs/>
          <w:i/>
          <w:iCs/>
        </w:rPr>
        <w:lastRenderedPageBreak/>
        <w:t>Intense Distress and Sensory Overload (</w:t>
      </w:r>
      <w:r w:rsidRPr="00657BBA">
        <w:rPr>
          <w:b/>
          <w:bCs/>
          <w:i/>
          <w:iCs/>
        </w:rPr>
        <w:t>Blue facial expression</w:t>
      </w:r>
      <w:r>
        <w:rPr>
          <w:b/>
          <w:bCs/>
          <w:i/>
          <w:iCs/>
        </w:rPr>
        <w:t>)</w:t>
      </w:r>
      <w:r w:rsidRPr="00657BBA">
        <w:rPr>
          <w:b/>
          <w:bCs/>
          <w:i/>
          <w:iCs/>
        </w:rPr>
        <w:t xml:space="preserve">. </w:t>
      </w:r>
      <w:r w:rsidRPr="00657BBA">
        <w:t xml:space="preserve">Infants tightly shut their eyes in conjunction with a large cry mouth. According to BabyFACS, this facial expression is characterized by brows lowered and pulled together (AU3/AU4), cheek raise and/or lower eyelid tightening (AU6/AU7), eyes closed (AU43), lip raise or nasolabial furrow (AU9/AU10/AU11), and horizontally stretched and intense, widely open cry mouth (AU20+AU25+AU26c/AU27). The chin may or may not be raised (AU17) in this facial expression. Based on the discrete facial actions that were involved or the global expression produced, the </w:t>
      </w:r>
      <w:r w:rsidR="00291E9E" w:rsidRPr="00774641">
        <w:rPr>
          <w:i/>
        </w:rPr>
        <w:t>Intense Distress and Sensory Overload</w:t>
      </w:r>
      <w:r w:rsidR="00291E9E">
        <w:t xml:space="preserve"> </w:t>
      </w:r>
      <w:r w:rsidRPr="00657BBA">
        <w:t>facial expression would be labeled as either pain (NFCS, MAX) or intense distress</w:t>
      </w:r>
      <w:r w:rsidR="00E54533">
        <w:t>/big cry face</w:t>
      </w:r>
      <w:r w:rsidRPr="00657BBA">
        <w:t xml:space="preserve"> (BabyFACS).</w:t>
      </w:r>
    </w:p>
    <w:p w14:paraId="4AD79B7B" w14:textId="417AAB9C" w:rsidR="004123B8" w:rsidRDefault="006C616A" w:rsidP="00DA27D4">
      <w:pPr>
        <w:autoSpaceDE w:val="0"/>
        <w:autoSpaceDN w:val="0"/>
        <w:adjustRightInd w:val="0"/>
        <w:spacing w:line="480" w:lineRule="auto"/>
        <w:ind w:firstLine="720"/>
      </w:pPr>
      <w:r>
        <w:rPr>
          <w:b/>
          <w:bCs/>
          <w:i/>
          <w:iCs/>
        </w:rPr>
        <w:t>Regulation of Intense Distress (</w:t>
      </w:r>
      <w:r w:rsidR="004123B8" w:rsidRPr="00657BBA">
        <w:rPr>
          <w:b/>
          <w:bCs/>
          <w:i/>
          <w:iCs/>
        </w:rPr>
        <w:t xml:space="preserve">Yellow facial </w:t>
      </w:r>
      <w:r>
        <w:rPr>
          <w:b/>
          <w:bCs/>
          <w:i/>
          <w:iCs/>
        </w:rPr>
        <w:t>expressio</w:t>
      </w:r>
      <w:r w:rsidR="004123B8" w:rsidRPr="00657BBA">
        <w:rPr>
          <w:b/>
          <w:bCs/>
          <w:i/>
          <w:iCs/>
        </w:rPr>
        <w:t>n</w:t>
      </w:r>
      <w:r>
        <w:rPr>
          <w:b/>
          <w:bCs/>
          <w:i/>
          <w:iCs/>
        </w:rPr>
        <w:t>)</w:t>
      </w:r>
      <w:r w:rsidR="004123B8" w:rsidRPr="00657BBA">
        <w:rPr>
          <w:b/>
          <w:bCs/>
          <w:i/>
          <w:iCs/>
        </w:rPr>
        <w:t xml:space="preserve">. </w:t>
      </w:r>
      <w:r w:rsidR="004123B8" w:rsidRPr="00657BBA">
        <w:t>Infants open their eyes and exhibit a large cry mouth. According to BabyFACS, this facial expression is characterized by brows lowered and pulled together (AU3/AU4), cheek raise and/or lower eyelid tightening (AU6/AU7), and horizontally stretched and an intense, widely open cry mouth (AU20+AU25+AU26c/AU27). The chin may or may not be raised</w:t>
      </w:r>
      <w:r w:rsidR="00CD03E2">
        <w:t xml:space="preserve"> slightly</w:t>
      </w:r>
      <w:r w:rsidR="004123B8" w:rsidRPr="00657BBA">
        <w:t xml:space="preserve"> (AU17) in this facial expression. Based on the discrete facial actions that were involved or the global expression produced, the </w:t>
      </w:r>
      <w:r w:rsidR="00F84352" w:rsidRPr="00774641">
        <w:rPr>
          <w:i/>
        </w:rPr>
        <w:t>Regulation of Intense Distress</w:t>
      </w:r>
      <w:r w:rsidR="00F84352" w:rsidRPr="00657BBA">
        <w:t xml:space="preserve"> </w:t>
      </w:r>
      <w:r w:rsidR="004123B8" w:rsidRPr="00657BBA">
        <w:t xml:space="preserve">facial expression would be classified as pain (NFCS), intense distress, cry face (BabyFACS), and anger (MAX). </w:t>
      </w:r>
    </w:p>
    <w:p w14:paraId="4C74A0BD" w14:textId="25DBF617" w:rsidR="00DE1340" w:rsidRPr="00657BBA" w:rsidRDefault="00DE1340" w:rsidP="00DE1340">
      <w:pPr>
        <w:autoSpaceDE w:val="0"/>
        <w:autoSpaceDN w:val="0"/>
        <w:adjustRightInd w:val="0"/>
        <w:spacing w:line="480" w:lineRule="auto"/>
        <w:ind w:firstLine="720"/>
      </w:pPr>
      <w:r>
        <w:rPr>
          <w:b/>
          <w:bCs/>
          <w:i/>
          <w:iCs/>
        </w:rPr>
        <w:t>Regulation of Moderate Distress (</w:t>
      </w:r>
      <w:r w:rsidRPr="00657BBA">
        <w:rPr>
          <w:b/>
          <w:bCs/>
          <w:i/>
          <w:iCs/>
        </w:rPr>
        <w:t>Red facial expression</w:t>
      </w:r>
      <w:r>
        <w:rPr>
          <w:b/>
          <w:bCs/>
          <w:i/>
          <w:iCs/>
        </w:rPr>
        <w:t>)</w:t>
      </w:r>
      <w:r w:rsidR="0045302F">
        <w:rPr>
          <w:b/>
          <w:bCs/>
          <w:i/>
          <w:iCs/>
        </w:rPr>
        <w:t>.</w:t>
      </w:r>
      <w:r w:rsidRPr="00657BBA">
        <w:t xml:space="preserve"> This expression is distinguished by obliquely raised brows, with inner corners raised (AU1) and drawn together (BabyFACS AU3)</w:t>
      </w:r>
      <w:r w:rsidR="0082102A">
        <w:t>,</w:t>
      </w:r>
      <w:r w:rsidRPr="00657BBA">
        <w:t xml:space="preserve"> and by open eyes. The </w:t>
      </w:r>
      <w:r w:rsidRPr="00774641">
        <w:rPr>
          <w:i/>
        </w:rPr>
        <w:t>Regulation of Moderate Distress</w:t>
      </w:r>
      <w:r>
        <w:t xml:space="preserve"> </w:t>
      </w:r>
      <w:r w:rsidRPr="00657BBA">
        <w:t xml:space="preserve">configurations also involves cheek raise and/or lower eyelid tightening (AU6/AU7), lip raise or nasolabial furrow deepening (AU9/AU10/AU11), and horizontally stretched and medium to intense cry mouth (AU20+AU25+AU26ab; AU20+AU25+AU26c/AU27). The chin may or may not be raised </w:t>
      </w:r>
      <w:r w:rsidRPr="00657BBA">
        <w:lastRenderedPageBreak/>
        <w:t xml:space="preserve">(AU17) in this facial expression. Based on the discrete facial actions that were involved or the global expression produced, the </w:t>
      </w:r>
      <w:r w:rsidRPr="00774641">
        <w:rPr>
          <w:i/>
        </w:rPr>
        <w:t>Regulation of Moderate Distress</w:t>
      </w:r>
      <w:r w:rsidRPr="00657BBA">
        <w:t xml:space="preserve"> facial configuration would be classified as pain (NFCS), less intense to intense distress, cry or fuss face (BabyFACS), sadness in the upper face (MAX), and anger or fear in the lower face (MAX).</w:t>
      </w:r>
    </w:p>
    <w:p w14:paraId="31475CE9" w14:textId="1A165E02" w:rsidR="004123B8" w:rsidRPr="00657BBA" w:rsidRDefault="006C616A" w:rsidP="00DA27D4">
      <w:pPr>
        <w:autoSpaceDE w:val="0"/>
        <w:autoSpaceDN w:val="0"/>
        <w:adjustRightInd w:val="0"/>
        <w:spacing w:line="480" w:lineRule="auto"/>
        <w:ind w:firstLine="720"/>
      </w:pPr>
      <w:r>
        <w:rPr>
          <w:b/>
          <w:bCs/>
          <w:i/>
          <w:iCs/>
        </w:rPr>
        <w:t>Moderate Distress and Sensory Overload (</w:t>
      </w:r>
      <w:r w:rsidR="004123B8" w:rsidRPr="00657BBA">
        <w:rPr>
          <w:b/>
          <w:bCs/>
          <w:i/>
          <w:iCs/>
        </w:rPr>
        <w:t>Green facial expression</w:t>
      </w:r>
      <w:r>
        <w:rPr>
          <w:b/>
          <w:bCs/>
          <w:i/>
          <w:iCs/>
        </w:rPr>
        <w:t>)</w:t>
      </w:r>
      <w:r w:rsidR="004123B8" w:rsidRPr="00657BBA">
        <w:rPr>
          <w:b/>
          <w:bCs/>
          <w:i/>
          <w:iCs/>
        </w:rPr>
        <w:t xml:space="preserve">. </w:t>
      </w:r>
      <w:r w:rsidR="004123B8" w:rsidRPr="00657BBA">
        <w:t xml:space="preserve">According to BabyFACS, this facial expression is characterized by brows lowered and pulled together (AU3/AU4), cheek raise and/or lower eyelid tightening (AU6/AU7), closed eyes (AU43), lip raise or nasolabial furrow (AU9/AU10/AU11), and horizontally stretched and slightly open mouth (AU20+AU25+AU26ab). The chin may or may not be raised (AU17) in this facial expression. Based on the discrete facial actions that were involved or the global expression produced, the </w:t>
      </w:r>
      <w:r w:rsidR="00FB32AE" w:rsidRPr="00774641">
        <w:rPr>
          <w:i/>
        </w:rPr>
        <w:t>Moderate Distress and Sensory Overload</w:t>
      </w:r>
      <w:r w:rsidR="00FB32AE" w:rsidRPr="00657BBA">
        <w:t xml:space="preserve"> </w:t>
      </w:r>
      <w:r w:rsidR="004123B8" w:rsidRPr="00657BBA">
        <w:t>facial expression would be classified as pain (NFCS), anger in the upper face (MAX), and fear in the lower face (MAX). This expression would not be specifically labeled in BabyFACS</w:t>
      </w:r>
      <w:r w:rsidR="0003484D">
        <w:t>.</w:t>
      </w:r>
      <w:r w:rsidR="004123B8" w:rsidRPr="00657BBA">
        <w:t xml:space="preserve"> </w:t>
      </w:r>
    </w:p>
    <w:p w14:paraId="19C41FDA" w14:textId="01B45D2C" w:rsidR="004123B8" w:rsidRPr="00657BBA" w:rsidRDefault="006C616A" w:rsidP="00DA27D4">
      <w:pPr>
        <w:autoSpaceDE w:val="0"/>
        <w:autoSpaceDN w:val="0"/>
        <w:adjustRightInd w:val="0"/>
        <w:spacing w:line="480" w:lineRule="auto"/>
        <w:ind w:firstLine="720"/>
      </w:pPr>
      <w:r>
        <w:rPr>
          <w:b/>
          <w:bCs/>
          <w:i/>
          <w:iCs/>
        </w:rPr>
        <w:t xml:space="preserve">Mild Discomfort </w:t>
      </w:r>
      <w:r w:rsidR="003951D8">
        <w:rPr>
          <w:b/>
          <w:bCs/>
          <w:i/>
          <w:iCs/>
        </w:rPr>
        <w:t>or</w:t>
      </w:r>
      <w:r>
        <w:rPr>
          <w:b/>
          <w:bCs/>
          <w:i/>
          <w:iCs/>
        </w:rPr>
        <w:t xml:space="preserve"> Distress (</w:t>
      </w:r>
      <w:r w:rsidR="004123B8" w:rsidRPr="00657BBA">
        <w:rPr>
          <w:b/>
          <w:bCs/>
          <w:i/>
          <w:iCs/>
        </w:rPr>
        <w:t>Black facial expression</w:t>
      </w:r>
      <w:r>
        <w:rPr>
          <w:b/>
          <w:bCs/>
          <w:i/>
          <w:iCs/>
        </w:rPr>
        <w:t>)</w:t>
      </w:r>
      <w:r w:rsidR="004123B8" w:rsidRPr="00657BBA">
        <w:rPr>
          <w:b/>
          <w:bCs/>
          <w:i/>
          <w:iCs/>
        </w:rPr>
        <w:t xml:space="preserve">. </w:t>
      </w:r>
      <w:r w:rsidR="004123B8" w:rsidRPr="00657BBA">
        <w:t xml:space="preserve">Infants exhibited a non-cry negative mouth that is not horizontally stretched (no AU20). According to BabyFACS, this facial expression is characterized by a modulated negative mouth. The lip corners may be depressed with a raised chin (AU15+AU17). Based on this coding, the </w:t>
      </w:r>
      <w:r w:rsidR="008A6562" w:rsidRPr="00774641">
        <w:rPr>
          <w:i/>
        </w:rPr>
        <w:t>Mild Discomfort or Distress</w:t>
      </w:r>
      <w:r w:rsidR="008A6562" w:rsidRPr="00657BBA">
        <w:t xml:space="preserve"> </w:t>
      </w:r>
      <w:r w:rsidR="004123B8" w:rsidRPr="00657BBA">
        <w:t>facial expression would be labeled as pain (NFCS), modulated distress or emotion regulation (BabyFACS), and sadness (MAX).</w:t>
      </w:r>
    </w:p>
    <w:p w14:paraId="1406B36F" w14:textId="77777777" w:rsidR="004123B8" w:rsidRPr="00657BBA" w:rsidRDefault="004123B8" w:rsidP="00DA27D4">
      <w:pPr>
        <w:spacing w:line="480" w:lineRule="auto"/>
        <w:jc w:val="center"/>
        <w:rPr>
          <w:b/>
          <w:bCs/>
        </w:rPr>
      </w:pPr>
      <w:r w:rsidRPr="00657BBA">
        <w:rPr>
          <w:b/>
          <w:bCs/>
        </w:rPr>
        <w:t>Results</w:t>
      </w:r>
    </w:p>
    <w:p w14:paraId="601E5681" w14:textId="77777777" w:rsidR="004123B8" w:rsidRPr="00280AB3" w:rsidRDefault="004123B8" w:rsidP="00DA27D4">
      <w:pPr>
        <w:spacing w:line="480" w:lineRule="auto"/>
        <w:rPr>
          <w:b/>
          <w:bCs/>
        </w:rPr>
      </w:pPr>
      <w:r w:rsidRPr="00280AB3">
        <w:rPr>
          <w:b/>
          <w:bCs/>
        </w:rPr>
        <w:t>Negative Facial Expressions within Each Age Group</w:t>
      </w:r>
    </w:p>
    <w:p w14:paraId="06E98103" w14:textId="77777777" w:rsidR="00BA17EA" w:rsidRDefault="004123B8" w:rsidP="00BA17EA">
      <w:pPr>
        <w:spacing w:line="480" w:lineRule="auto"/>
        <w:ind w:firstLine="720"/>
      </w:pPr>
      <w:r w:rsidRPr="001D3D82">
        <w:t xml:space="preserve">To address </w:t>
      </w:r>
      <w:r w:rsidR="00950EC5">
        <w:t xml:space="preserve">the overall research </w:t>
      </w:r>
      <w:r w:rsidRPr="001D3D82">
        <w:t xml:space="preserve">question regarding the </w:t>
      </w:r>
      <w:r w:rsidR="00CD03E2">
        <w:t>patterning</w:t>
      </w:r>
      <w:r w:rsidR="00CD03E2" w:rsidRPr="001D3D82">
        <w:t xml:space="preserve"> </w:t>
      </w:r>
      <w:r w:rsidRPr="001D3D82">
        <w:t xml:space="preserve">of the discerned facial expressions over the post-needle minute and over age, two steps were taken.  </w:t>
      </w:r>
    </w:p>
    <w:p w14:paraId="47070404" w14:textId="7F671F52" w:rsidR="00BA17EA" w:rsidRDefault="004123B8" w:rsidP="00BA17EA">
      <w:pPr>
        <w:spacing w:line="480" w:lineRule="auto"/>
        <w:ind w:firstLine="720"/>
      </w:pPr>
      <w:r w:rsidRPr="001D3D82">
        <w:lastRenderedPageBreak/>
        <w:t xml:space="preserve">First, </w:t>
      </w:r>
      <w:r w:rsidR="002A1B8D">
        <w:t xml:space="preserve">to describe the pattern, </w:t>
      </w:r>
      <w:r w:rsidRPr="001D3D82">
        <w:t>the average percentage of time spent displaying each of the nega</w:t>
      </w:r>
      <w:r w:rsidRPr="000128E5">
        <w:t>tive facial expressions</w:t>
      </w:r>
      <w:r w:rsidR="00CD03E2">
        <w:t xml:space="preserve"> (averaged over all infants)</w:t>
      </w:r>
      <w:r w:rsidRPr="000128E5">
        <w:t xml:space="preserve"> was graphed over the minute for each age group</w:t>
      </w:r>
      <w:r w:rsidR="002A1B8D">
        <w:t xml:space="preserve">. Five-second epochs were used </w:t>
      </w:r>
      <w:r w:rsidRPr="000128E5">
        <w:t>to illustrate</w:t>
      </w:r>
      <w:r w:rsidR="002A1B8D">
        <w:t xml:space="preserve"> fine-grained</w:t>
      </w:r>
      <w:r w:rsidRPr="000128E5">
        <w:t xml:space="preserve"> changes in the relative predominance of each of the facial expressions across the first minute post needle (See Figure</w:t>
      </w:r>
      <w:r w:rsidRPr="00657BBA">
        <w:t xml:space="preserve">s 1 to 4). </w:t>
      </w:r>
    </w:p>
    <w:p w14:paraId="7331E292" w14:textId="77777777" w:rsidR="004123B8" w:rsidRPr="00657BBA" w:rsidRDefault="00CD03E2" w:rsidP="00BA17EA">
      <w:pPr>
        <w:spacing w:line="480" w:lineRule="auto"/>
        <w:ind w:firstLine="720"/>
      </w:pPr>
      <w:r>
        <w:t>Second</w:t>
      </w:r>
      <w:r w:rsidR="002A1B8D">
        <w:t>, t</w:t>
      </w:r>
      <w:r w:rsidR="004123B8" w:rsidRPr="00657BBA">
        <w:t>o quantify the differences displayed in the figures</w:t>
      </w:r>
      <w:r w:rsidR="00BA17EA">
        <w:t xml:space="preserve"> at each age</w:t>
      </w:r>
      <w:r w:rsidR="004123B8" w:rsidRPr="00657BBA">
        <w:t xml:space="preserve">, a series of </w:t>
      </w:r>
      <w:r w:rsidR="00BA17EA">
        <w:t>facial expression</w:t>
      </w:r>
      <w:r>
        <w:t xml:space="preserve"> (</w:t>
      </w:r>
      <w:r w:rsidR="00B91060" w:rsidRPr="00774641">
        <w:rPr>
          <w:i/>
        </w:rPr>
        <w:t>I</w:t>
      </w:r>
      <w:r w:rsidR="00BA17EA" w:rsidRPr="00774641">
        <w:rPr>
          <w:i/>
        </w:rPr>
        <w:t xml:space="preserve">ntense </w:t>
      </w:r>
      <w:r w:rsidR="00B91060" w:rsidRPr="00774641">
        <w:rPr>
          <w:i/>
        </w:rPr>
        <w:t>D</w:t>
      </w:r>
      <w:r w:rsidR="00BA17EA" w:rsidRPr="00774641">
        <w:rPr>
          <w:i/>
        </w:rPr>
        <w:t xml:space="preserve">istress </w:t>
      </w:r>
      <w:r w:rsidR="00B91060" w:rsidRPr="00774641">
        <w:rPr>
          <w:i/>
        </w:rPr>
        <w:t>and</w:t>
      </w:r>
      <w:r w:rsidR="00BA17EA" w:rsidRPr="00774641">
        <w:rPr>
          <w:i/>
        </w:rPr>
        <w:t xml:space="preserve"> </w:t>
      </w:r>
      <w:r w:rsidR="00B91060" w:rsidRPr="00774641">
        <w:rPr>
          <w:i/>
        </w:rPr>
        <w:t>S</w:t>
      </w:r>
      <w:r w:rsidR="00BA17EA" w:rsidRPr="00774641">
        <w:rPr>
          <w:i/>
        </w:rPr>
        <w:t xml:space="preserve">ensory </w:t>
      </w:r>
      <w:r w:rsidR="00B91060" w:rsidRPr="00774641">
        <w:rPr>
          <w:i/>
        </w:rPr>
        <w:t>O</w:t>
      </w:r>
      <w:r w:rsidR="00BA17EA" w:rsidRPr="00774641">
        <w:rPr>
          <w:i/>
        </w:rPr>
        <w:t xml:space="preserve">verload, </w:t>
      </w:r>
      <w:r w:rsidR="00B91060" w:rsidRPr="00774641">
        <w:rPr>
          <w:i/>
        </w:rPr>
        <w:t>R</w:t>
      </w:r>
      <w:r w:rsidR="00BA17EA" w:rsidRPr="00774641">
        <w:rPr>
          <w:i/>
        </w:rPr>
        <w:t xml:space="preserve">egulation of </w:t>
      </w:r>
      <w:r w:rsidR="00B91060" w:rsidRPr="00774641">
        <w:rPr>
          <w:i/>
        </w:rPr>
        <w:t>I</w:t>
      </w:r>
      <w:r w:rsidR="00BA17EA" w:rsidRPr="00774641">
        <w:rPr>
          <w:i/>
        </w:rPr>
        <w:t xml:space="preserve">ntense </w:t>
      </w:r>
      <w:r w:rsidR="00B91060" w:rsidRPr="00774641">
        <w:rPr>
          <w:i/>
        </w:rPr>
        <w:t>D</w:t>
      </w:r>
      <w:r w:rsidR="00BA17EA" w:rsidRPr="00774641">
        <w:rPr>
          <w:i/>
        </w:rPr>
        <w:t>istress</w:t>
      </w:r>
      <w:r w:rsidR="00BA17EA">
        <w:t>, etc</w:t>
      </w:r>
      <w:r w:rsidR="00B91060">
        <w:t>.</w:t>
      </w:r>
      <w:r>
        <w:t>) by time (first, second, third</w:t>
      </w:r>
      <w:r w:rsidR="00BA17EA">
        <w:t>,</w:t>
      </w:r>
      <w:r>
        <w:t xml:space="preserve"> and fourth 15-second epoch post-needle)</w:t>
      </w:r>
      <w:r w:rsidRPr="00657BBA">
        <w:t xml:space="preserve"> </w:t>
      </w:r>
      <w:r w:rsidR="00DB77D0">
        <w:t>R</w:t>
      </w:r>
      <w:r w:rsidR="004123B8" w:rsidRPr="00657BBA">
        <w:t xml:space="preserve">epeated </w:t>
      </w:r>
      <w:r w:rsidR="00DB77D0">
        <w:t>M</w:t>
      </w:r>
      <w:r w:rsidR="004123B8" w:rsidRPr="00657BBA">
        <w:t>easures ANOVAs</w:t>
      </w:r>
      <w:r w:rsidR="00BA17EA">
        <w:t xml:space="preserve"> (RM ANOVAs)</w:t>
      </w:r>
      <w:r w:rsidR="00B91060">
        <w:t xml:space="preserve"> </w:t>
      </w:r>
      <w:r w:rsidR="004123B8" w:rsidRPr="00657BBA">
        <w:t xml:space="preserve">were conducted to compare the </w:t>
      </w:r>
      <w:r>
        <w:t>amount of time infants</w:t>
      </w:r>
      <w:r w:rsidR="004123B8" w:rsidRPr="00657BBA">
        <w:t xml:space="preserve"> </w:t>
      </w:r>
      <w:r w:rsidRPr="00657BBA">
        <w:t>display</w:t>
      </w:r>
      <w:r>
        <w:t>ed</w:t>
      </w:r>
      <w:r w:rsidRPr="00657BBA">
        <w:t xml:space="preserve"> </w:t>
      </w:r>
      <w:r w:rsidR="004123B8" w:rsidRPr="00657BBA">
        <w:t>each of the negative facial expressions</w:t>
      </w:r>
      <w:r w:rsidR="00BA17EA">
        <w:t xml:space="preserve"> (in seconds)</w:t>
      </w:r>
      <w:r>
        <w:t>.</w:t>
      </w:r>
      <w:r w:rsidR="004123B8" w:rsidRPr="00657BBA">
        <w:t xml:space="preserve"> </w:t>
      </w:r>
      <w:r>
        <w:t>Fifteen-second epochs were selected, instead of the 5-sec</w:t>
      </w:r>
      <w:r w:rsidR="0045302F">
        <w:t>ond</w:t>
      </w:r>
      <w:r>
        <w:t xml:space="preserve"> epochs</w:t>
      </w:r>
      <w:r w:rsidR="00DB77D0">
        <w:t xml:space="preserve"> presented in the figures</w:t>
      </w:r>
      <w:r>
        <w:t>, to reduce the number of analyses</w:t>
      </w:r>
      <w:r w:rsidR="00BA17EA">
        <w:t xml:space="preserve"> conducted</w:t>
      </w:r>
      <w:r w:rsidR="004123B8" w:rsidRPr="00657BBA">
        <w:t xml:space="preserve"> (i.e.</w:t>
      </w:r>
      <w:r w:rsidR="00F20DF5">
        <w:t>,</w:t>
      </w:r>
      <w:r w:rsidR="004123B8" w:rsidRPr="00657BBA">
        <w:t xml:space="preserve"> 0-14, 15-29, 30-44, 45-</w:t>
      </w:r>
      <w:r w:rsidR="00F20DF5">
        <w:t>59</w:t>
      </w:r>
      <w:r w:rsidR="004123B8" w:rsidRPr="00657BBA">
        <w:t xml:space="preserve"> seconds post needle)</w:t>
      </w:r>
      <w:r w:rsidR="00C800B4">
        <w:t xml:space="preserve">. </w:t>
      </w:r>
      <w:r w:rsidR="00BA17EA">
        <w:t>Thus, at each age, f</w:t>
      </w:r>
      <w:r w:rsidR="00C800B4">
        <w:t xml:space="preserve">our two-way </w:t>
      </w:r>
      <w:r w:rsidR="00BA17EA">
        <w:t xml:space="preserve">5 </w:t>
      </w:r>
      <w:r w:rsidR="00C800B4">
        <w:t xml:space="preserve">by </w:t>
      </w:r>
      <w:r w:rsidR="00BA17EA">
        <w:t>4</w:t>
      </w:r>
      <w:r w:rsidR="00C800B4">
        <w:t xml:space="preserve"> RM </w:t>
      </w:r>
      <w:r w:rsidR="004123B8" w:rsidRPr="00657BBA">
        <w:t>ANOVA</w:t>
      </w:r>
      <w:r w:rsidR="00C800B4">
        <w:t>s</w:t>
      </w:r>
      <w:r w:rsidR="004123B8" w:rsidRPr="00657BBA">
        <w:t xml:space="preserve"> </w:t>
      </w:r>
      <w:r w:rsidR="00C800B4">
        <w:t>were</w:t>
      </w:r>
      <w:r w:rsidR="00C800B4" w:rsidRPr="00657BBA">
        <w:t xml:space="preserve"> </w:t>
      </w:r>
      <w:r w:rsidR="004123B8" w:rsidRPr="00657BBA">
        <w:t xml:space="preserve">run to determine if the mean seconds displayed within </w:t>
      </w:r>
      <w:r w:rsidR="00C800B4">
        <w:t>each</w:t>
      </w:r>
      <w:r w:rsidR="00C800B4" w:rsidRPr="00657BBA">
        <w:t xml:space="preserve"> </w:t>
      </w:r>
      <w:r w:rsidR="004123B8" w:rsidRPr="00657BBA">
        <w:t xml:space="preserve">15-second epoch significantly differed among the facial actions. </w:t>
      </w:r>
      <w:r w:rsidR="00BA17EA">
        <w:t>Infant sex was not analyzed, given a previous analysis of this sample reported no differences between male and female infants (Ahola Kohut</w:t>
      </w:r>
      <w:r w:rsidR="0045302F">
        <w:t xml:space="preserve"> et al., </w:t>
      </w:r>
      <w:r w:rsidR="00BA17EA">
        <w:t>2013).</w:t>
      </w:r>
    </w:p>
    <w:p w14:paraId="5BCDE210" w14:textId="77777777" w:rsidR="004123B8" w:rsidRPr="00384D3D" w:rsidRDefault="004123B8" w:rsidP="00DA27D4">
      <w:pPr>
        <w:spacing w:line="480" w:lineRule="auto"/>
        <w:ind w:firstLine="720"/>
      </w:pPr>
      <w:r w:rsidRPr="00657BBA">
        <w:t xml:space="preserve"> When reviewing the assumptions for the repeated measures ANOVAs, Mauchly’s test revealed a violation of the assumption of sphericity (all </w:t>
      </w:r>
      <w:r w:rsidRPr="00657BBA">
        <w:rPr>
          <w:i/>
        </w:rPr>
        <w:t>p</w:t>
      </w:r>
      <w:r w:rsidRPr="00657BBA">
        <w:t xml:space="preserve">s &lt; .001). Therefore, the Greenhouse-Geisser correction was used to determine significance on all Omnibus </w:t>
      </w:r>
      <w:r w:rsidRPr="00657BBA">
        <w:rPr>
          <w:i/>
        </w:rPr>
        <w:t>F</w:t>
      </w:r>
      <w:r w:rsidRPr="00657BBA">
        <w:t xml:space="preserve">-tests, while the Bonferroni method was </w:t>
      </w:r>
      <w:r w:rsidR="00BA17EA">
        <w:t>also utilized to reduce Type I error</w:t>
      </w:r>
      <w:r w:rsidRPr="00657BBA">
        <w:t xml:space="preserve">.  Due to the number of tests run, a </w:t>
      </w:r>
      <w:r w:rsidRPr="007954B9">
        <w:sym w:font="Symbol" w:char="F061"/>
      </w:r>
      <w:r w:rsidRPr="007954B9">
        <w:t xml:space="preserve"> = .01 significance level was used for all Omnibus </w:t>
      </w:r>
      <w:r w:rsidRPr="001826F2">
        <w:rPr>
          <w:i/>
        </w:rPr>
        <w:t>F</w:t>
      </w:r>
      <w:r w:rsidRPr="00832A05">
        <w:t>-tests and</w:t>
      </w:r>
      <w:r w:rsidR="00BA17EA">
        <w:t xml:space="preserve"> </w:t>
      </w:r>
      <w:r w:rsidRPr="00B91060">
        <w:t>post hoc</w:t>
      </w:r>
      <w:r w:rsidRPr="00E444D3">
        <w:rPr>
          <w:i/>
        </w:rPr>
        <w:t xml:space="preserve"> </w:t>
      </w:r>
      <w:r w:rsidRPr="00384D3D">
        <w:t xml:space="preserve">tests.  </w:t>
      </w:r>
      <w:r w:rsidR="00C800B4">
        <w:t>Results are described by age.</w:t>
      </w:r>
    </w:p>
    <w:p w14:paraId="046676BA" w14:textId="77777777" w:rsidR="004123B8" w:rsidRPr="000128E5" w:rsidRDefault="004123B8" w:rsidP="00DA27D4">
      <w:pPr>
        <w:spacing w:line="480" w:lineRule="auto"/>
        <w:ind w:firstLine="720"/>
      </w:pPr>
      <w:r w:rsidRPr="00796FD8">
        <w:rPr>
          <w:b/>
          <w:bCs/>
        </w:rPr>
        <w:t>2 Months of Age.</w:t>
      </w:r>
      <w:r w:rsidRPr="00A752C8">
        <w:t xml:space="preserve">  The proportion of negative facial expressions that 2-month old infants displayed the first minute after the last needle is in Figure 1. The predominant expression in the </w:t>
      </w:r>
      <w:r w:rsidRPr="00A752C8">
        <w:lastRenderedPageBreak/>
        <w:t>first 20 sec</w:t>
      </w:r>
      <w:r w:rsidR="00C800B4">
        <w:t>onds</w:t>
      </w:r>
      <w:r w:rsidRPr="00A752C8">
        <w:t xml:space="preserve"> immediately following the needle was </w:t>
      </w:r>
      <w:r w:rsidR="00D83308" w:rsidRPr="00774641">
        <w:rPr>
          <w:i/>
        </w:rPr>
        <w:t>Intense Distress and Sensory Overload</w:t>
      </w:r>
      <w:r w:rsidRPr="00A752C8">
        <w:t xml:space="preserve">. As the proportion of displays of </w:t>
      </w:r>
      <w:r w:rsidR="00C326B2" w:rsidRPr="00774641">
        <w:rPr>
          <w:i/>
        </w:rPr>
        <w:t>Intense Distress and Sensory Overload</w:t>
      </w:r>
      <w:r w:rsidRPr="00A752C8">
        <w:t xml:space="preserve"> decreased, from 70% to 20% by 20 seconds,</w:t>
      </w:r>
      <w:r w:rsidRPr="00417F94">
        <w:t xml:space="preserve"> the proportion of displays of </w:t>
      </w:r>
      <w:r w:rsidR="005270A5" w:rsidRPr="00774641">
        <w:rPr>
          <w:i/>
        </w:rPr>
        <w:t>Regulation of Intense Distress</w:t>
      </w:r>
      <w:r w:rsidR="005270A5" w:rsidRPr="00657BBA">
        <w:t xml:space="preserve"> </w:t>
      </w:r>
      <w:r w:rsidRPr="00417F94">
        <w:t xml:space="preserve">increased. Displays of </w:t>
      </w:r>
      <w:r w:rsidR="005270A5" w:rsidRPr="00774641">
        <w:rPr>
          <w:i/>
        </w:rPr>
        <w:t>Regulation of Intense Distress</w:t>
      </w:r>
      <w:r w:rsidRPr="00417F94">
        <w:t xml:space="preserve"> peaked at 30% between 15 and 19 seconds after which </w:t>
      </w:r>
      <w:r w:rsidRPr="00280AB3">
        <w:t xml:space="preserve">there was a slow decrease over the rest of the minute. Displays of </w:t>
      </w:r>
      <w:r w:rsidR="000751DA" w:rsidRPr="00774641">
        <w:rPr>
          <w:i/>
        </w:rPr>
        <w:t>Regulation of Moderate Distress</w:t>
      </w:r>
      <w:r w:rsidR="000751DA" w:rsidRPr="00280AB3" w:rsidDel="000751DA">
        <w:t xml:space="preserve"> </w:t>
      </w:r>
      <w:r w:rsidRPr="00280AB3">
        <w:t xml:space="preserve">increased more modestly, </w:t>
      </w:r>
      <w:r w:rsidRPr="001D3D82">
        <w:t xml:space="preserve">peaking at 15% between 25 and 29 seconds after the immunization injection. Displays of </w:t>
      </w:r>
      <w:r w:rsidR="008A6562" w:rsidRPr="00774641">
        <w:rPr>
          <w:i/>
        </w:rPr>
        <w:t>Mild Discomfort or Distress</w:t>
      </w:r>
      <w:r w:rsidR="008A6562" w:rsidRPr="00657BBA">
        <w:t xml:space="preserve"> </w:t>
      </w:r>
      <w:r w:rsidRPr="001D3D82">
        <w:t>w</w:t>
      </w:r>
      <w:r w:rsidR="008A6562">
        <w:t xml:space="preserve">as </w:t>
      </w:r>
      <w:r w:rsidRPr="001D3D82">
        <w:t xml:space="preserve">last to appear, with a peak occurrence at approximately 45 seconds after the immunization injection, at which point </w:t>
      </w:r>
      <w:r w:rsidR="008A6562" w:rsidRPr="00774641">
        <w:rPr>
          <w:i/>
        </w:rPr>
        <w:t>Mild Discomfort or Distress</w:t>
      </w:r>
      <w:r w:rsidR="008A6562" w:rsidRPr="00657BBA">
        <w:t xml:space="preserve"> </w:t>
      </w:r>
      <w:r w:rsidRPr="001D3D82">
        <w:t xml:space="preserve">remained stable at 15% until the end of the minute. </w:t>
      </w:r>
      <w:r w:rsidRPr="000128E5">
        <w:t xml:space="preserve">Displays of </w:t>
      </w:r>
      <w:r w:rsidR="00FB32AE" w:rsidRPr="00774641">
        <w:rPr>
          <w:i/>
        </w:rPr>
        <w:t>Moderate Distress and Sensory Overload</w:t>
      </w:r>
      <w:r w:rsidRPr="000128E5">
        <w:t xml:space="preserve"> remained low and stable throughout the minute post immunization injection, with a peak of about 10% in the first 10 seconds, and then stabilizing to approximately 0-3%.</w:t>
      </w:r>
    </w:p>
    <w:p w14:paraId="69E57B29" w14:textId="544BF0F0" w:rsidR="004123B8" w:rsidRPr="00280AB3" w:rsidRDefault="004123B8" w:rsidP="00DA27D4">
      <w:pPr>
        <w:spacing w:line="480" w:lineRule="auto"/>
        <w:ind w:firstLine="720"/>
      </w:pPr>
      <w:r w:rsidRPr="000128E5">
        <w:t xml:space="preserve">A </w:t>
      </w:r>
      <w:r w:rsidR="00C800B4">
        <w:t>two-way</w:t>
      </w:r>
      <w:r w:rsidR="00C800B4" w:rsidRPr="000128E5">
        <w:t xml:space="preserve"> </w:t>
      </w:r>
      <w:r w:rsidR="00C800B4">
        <w:t xml:space="preserve">4 by 5 </w:t>
      </w:r>
      <w:r w:rsidRPr="000128E5">
        <w:t xml:space="preserve">repeated measures </w:t>
      </w:r>
      <w:r w:rsidRPr="00657BBA">
        <w:t xml:space="preserve">ANOVA revealed a significant interaction between </w:t>
      </w:r>
      <w:r w:rsidR="00C800B4">
        <w:t xml:space="preserve">time </w:t>
      </w:r>
      <w:r w:rsidRPr="00657BBA">
        <w:t xml:space="preserve">epoch and facial expression at 2-months of age, </w:t>
      </w:r>
      <w:r w:rsidRPr="00657BBA">
        <w:rPr>
          <w:i/>
        </w:rPr>
        <w:t>F</w:t>
      </w:r>
      <w:r w:rsidRPr="00657BBA">
        <w:t xml:space="preserve">(6.18, 612.21) = 25.19, </w:t>
      </w:r>
      <w:r w:rsidRPr="00657BBA">
        <w:rPr>
          <w:i/>
        </w:rPr>
        <w:t xml:space="preserve">p </w:t>
      </w:r>
      <w:r w:rsidRPr="00657BBA">
        <w:t>&lt; .001, partial η² =.20</w:t>
      </w:r>
      <w:r w:rsidR="006F4A50" w:rsidRPr="00620580">
        <w:rPr>
          <w:color w:val="000000"/>
        </w:rPr>
        <w:t xml:space="preserve">. </w:t>
      </w:r>
      <w:r w:rsidR="00E12966" w:rsidRPr="00657BBA">
        <w:t>Bonferroni</w:t>
      </w:r>
      <w:r w:rsidR="003B4592" w:rsidRPr="001826F2">
        <w:t xml:space="preserve"> post hoc analyses (see Table 1</w:t>
      </w:r>
      <w:r w:rsidRPr="00832A05">
        <w:t>) revealed that during the first 0 to 14 seconds, the mean number of seconds in which</w:t>
      </w:r>
      <w:r w:rsidR="00D83308">
        <w:t xml:space="preserve"> the </w:t>
      </w:r>
      <w:r w:rsidR="00D83308" w:rsidRPr="00774641">
        <w:rPr>
          <w:i/>
        </w:rPr>
        <w:t>Intense Distress and Sensory Overload</w:t>
      </w:r>
      <w:r w:rsidRPr="00832A05">
        <w:t xml:space="preserve"> </w:t>
      </w:r>
      <w:r w:rsidR="00D83308">
        <w:t xml:space="preserve">facial </w:t>
      </w:r>
      <w:r w:rsidRPr="00832A05">
        <w:t>expression</w:t>
      </w:r>
      <w:r w:rsidR="00D83308">
        <w:t xml:space="preserve"> was</w:t>
      </w:r>
      <w:r w:rsidRPr="00832A05">
        <w:t xml:space="preserve"> displayed was significantly greater than </w:t>
      </w:r>
      <w:r w:rsidR="0032118E">
        <w:t>all of the other facial expressions</w:t>
      </w:r>
      <w:r w:rsidRPr="00E444D3">
        <w:t xml:space="preserve">, while </w:t>
      </w:r>
      <w:r w:rsidR="005270A5" w:rsidRPr="00774641">
        <w:rPr>
          <w:i/>
        </w:rPr>
        <w:t>Regulation of Intense Distress</w:t>
      </w:r>
      <w:r w:rsidR="005270A5" w:rsidRPr="00657BBA">
        <w:t xml:space="preserve"> </w:t>
      </w:r>
      <w:r w:rsidR="005270A5">
        <w:t xml:space="preserve">was </w:t>
      </w:r>
      <w:r w:rsidRPr="00E444D3">
        <w:t xml:space="preserve">also displayed longer than </w:t>
      </w:r>
      <w:r w:rsidR="000751DA" w:rsidRPr="00774641">
        <w:rPr>
          <w:i/>
        </w:rPr>
        <w:t>Regulation of Moderate Distress</w:t>
      </w:r>
      <w:r w:rsidRPr="00774641">
        <w:rPr>
          <w:i/>
        </w:rPr>
        <w:t xml:space="preserve"> </w:t>
      </w:r>
      <w:r w:rsidRPr="00AB572F">
        <w:t>and</w:t>
      </w:r>
      <w:r w:rsidRPr="00774641">
        <w:rPr>
          <w:i/>
        </w:rPr>
        <w:t xml:space="preserve"> </w:t>
      </w:r>
      <w:r w:rsidR="008A6562" w:rsidRPr="00774641">
        <w:rPr>
          <w:i/>
        </w:rPr>
        <w:t>Mild Discomfort or Distress</w:t>
      </w:r>
      <w:r w:rsidRPr="00E444D3">
        <w:t xml:space="preserve">. At 15 to 29 seconds, as </w:t>
      </w:r>
      <w:r w:rsidR="00D83308" w:rsidRPr="00774641">
        <w:rPr>
          <w:i/>
        </w:rPr>
        <w:t>Intense Distress and Sensory Overload</w:t>
      </w:r>
      <w:r w:rsidR="00D83308">
        <w:t xml:space="preserve"> </w:t>
      </w:r>
      <w:r w:rsidRPr="00E444D3">
        <w:t xml:space="preserve">decreased and </w:t>
      </w:r>
      <w:r w:rsidR="005270A5" w:rsidRPr="00774641">
        <w:rPr>
          <w:i/>
        </w:rPr>
        <w:t>Regulation of Intense Distress</w:t>
      </w:r>
      <w:r w:rsidRPr="00E444D3">
        <w:t xml:space="preserve"> and </w:t>
      </w:r>
      <w:r w:rsidR="000751DA" w:rsidRPr="00774641">
        <w:rPr>
          <w:i/>
        </w:rPr>
        <w:t>Regulation of Moderate Distress</w:t>
      </w:r>
      <w:r w:rsidRPr="00E444D3">
        <w:t xml:space="preserve"> increased, </w:t>
      </w:r>
      <w:r w:rsidR="00D83308" w:rsidRPr="00774641">
        <w:rPr>
          <w:i/>
        </w:rPr>
        <w:t>Intense Distress and Sensory Overload</w:t>
      </w:r>
      <w:r w:rsidR="00D83308">
        <w:t xml:space="preserve"> </w:t>
      </w:r>
      <w:r w:rsidRPr="00E444D3">
        <w:t>w</w:t>
      </w:r>
      <w:r w:rsidR="00D83308">
        <w:t>as</w:t>
      </w:r>
      <w:r w:rsidRPr="00E444D3">
        <w:t xml:space="preserve"> no longer displayed for a signifi</w:t>
      </w:r>
      <w:r w:rsidRPr="00796FD8">
        <w:t xml:space="preserve">cantly greater amount of time than </w:t>
      </w:r>
      <w:r w:rsidR="005270A5" w:rsidRPr="00774641">
        <w:rPr>
          <w:i/>
        </w:rPr>
        <w:t>Regulation of Intense Distress</w:t>
      </w:r>
      <w:r w:rsidRPr="00796FD8">
        <w:t xml:space="preserve"> and </w:t>
      </w:r>
      <w:r w:rsidR="000751DA" w:rsidRPr="00774641">
        <w:rPr>
          <w:i/>
        </w:rPr>
        <w:t>Regulation of Moderate Distress</w:t>
      </w:r>
      <w:r w:rsidRPr="00796FD8">
        <w:t xml:space="preserve">.  However, </w:t>
      </w:r>
      <w:r w:rsidR="00D83308" w:rsidRPr="00774641">
        <w:rPr>
          <w:i/>
        </w:rPr>
        <w:t>Intense Distress and Sensory Overload</w:t>
      </w:r>
      <w:r w:rsidRPr="00796FD8">
        <w:t xml:space="preserve"> and </w:t>
      </w:r>
      <w:r w:rsidR="005270A5" w:rsidRPr="00774641">
        <w:rPr>
          <w:i/>
        </w:rPr>
        <w:t>Regulation of Intense Distress</w:t>
      </w:r>
      <w:r w:rsidRPr="00796FD8">
        <w:t xml:space="preserve"> facial expressions continued to </w:t>
      </w:r>
      <w:r w:rsidRPr="00796FD8">
        <w:lastRenderedPageBreak/>
        <w:t xml:space="preserve">occur for significantly more time than </w:t>
      </w:r>
      <w:r w:rsidR="008A6562" w:rsidRPr="00774641">
        <w:rPr>
          <w:i/>
        </w:rPr>
        <w:t>Moderate Distress and Sensory Overload</w:t>
      </w:r>
      <w:r w:rsidRPr="00796FD8">
        <w:t xml:space="preserve"> and </w:t>
      </w:r>
      <w:r w:rsidR="008A6562" w:rsidRPr="00774641">
        <w:rPr>
          <w:i/>
        </w:rPr>
        <w:t>Mild Discomfort or Distress</w:t>
      </w:r>
      <w:r w:rsidRPr="00796FD8">
        <w:t>. At 30 to 44 seconds</w:t>
      </w:r>
      <w:r w:rsidR="00620580">
        <w:t>,</w:t>
      </w:r>
      <w:r w:rsidRPr="00796FD8">
        <w:t xml:space="preserve"> </w:t>
      </w:r>
      <w:r w:rsidR="00D83308" w:rsidRPr="00774641">
        <w:rPr>
          <w:i/>
        </w:rPr>
        <w:t>Intense Distress and Sensory Overload</w:t>
      </w:r>
      <w:r w:rsidRPr="00796FD8">
        <w:t xml:space="preserve"> continued to decrease and no longer occurred f</w:t>
      </w:r>
      <w:r w:rsidRPr="00A752C8">
        <w:t xml:space="preserve">or a greater amount of time than any of the other expressions.  </w:t>
      </w:r>
      <w:r w:rsidR="005270A5" w:rsidRPr="00774641">
        <w:rPr>
          <w:i/>
        </w:rPr>
        <w:t>Regulation of Intense Distress</w:t>
      </w:r>
      <w:r w:rsidRPr="00A752C8">
        <w:t xml:space="preserve"> showed a similar pattern, but </w:t>
      </w:r>
      <w:r w:rsidRPr="00417F94">
        <w:t xml:space="preserve">was displayed significantly longer than </w:t>
      </w:r>
      <w:r w:rsidR="008A6562" w:rsidRPr="00774641">
        <w:rPr>
          <w:i/>
        </w:rPr>
        <w:t>Moderate Distress and Sensory Overload</w:t>
      </w:r>
      <w:r w:rsidRPr="00417F94">
        <w:t xml:space="preserve">. In the last 15 seconds (45 to 59) as </w:t>
      </w:r>
      <w:r w:rsidR="008A6562" w:rsidRPr="00774641">
        <w:rPr>
          <w:i/>
        </w:rPr>
        <w:t>Moderate Distress and Sensory Overload</w:t>
      </w:r>
      <w:r w:rsidR="008A6562">
        <w:t xml:space="preserve"> </w:t>
      </w:r>
      <w:r w:rsidRPr="00417F94">
        <w:t xml:space="preserve">facial expressions declined, both </w:t>
      </w:r>
      <w:r w:rsidR="00D83308" w:rsidRPr="00774641">
        <w:rPr>
          <w:i/>
        </w:rPr>
        <w:t>Intense Distress and Sensory Overload</w:t>
      </w:r>
      <w:r w:rsidRPr="00417F94">
        <w:t xml:space="preserve"> and </w:t>
      </w:r>
      <w:r w:rsidR="005270A5" w:rsidRPr="00774641">
        <w:rPr>
          <w:i/>
        </w:rPr>
        <w:t xml:space="preserve">Regulation of Intense Distress </w:t>
      </w:r>
      <w:r w:rsidR="005270A5">
        <w:t xml:space="preserve">was </w:t>
      </w:r>
      <w:r w:rsidRPr="00280AB3">
        <w:t xml:space="preserve">displayed for a greater amount of time than </w:t>
      </w:r>
      <w:r w:rsidR="008A6562" w:rsidRPr="00774641">
        <w:rPr>
          <w:i/>
        </w:rPr>
        <w:t>Moderate Distress and Sensory Overload</w:t>
      </w:r>
      <w:r w:rsidRPr="00280AB3">
        <w:t xml:space="preserve">. </w:t>
      </w:r>
    </w:p>
    <w:p w14:paraId="23B2B993" w14:textId="77777777" w:rsidR="004123B8" w:rsidRPr="00657BBA" w:rsidRDefault="004123B8" w:rsidP="00DA27D4">
      <w:pPr>
        <w:spacing w:line="480" w:lineRule="auto"/>
        <w:ind w:firstLine="720"/>
      </w:pPr>
      <w:r w:rsidRPr="001D3D82">
        <w:rPr>
          <w:b/>
          <w:bCs/>
        </w:rPr>
        <w:t>4 Months of Age.</w:t>
      </w:r>
      <w:r w:rsidRPr="001D3D82">
        <w:t xml:space="preserve">  The proportion of time that 4-month old infants displayed negative facial expressions in the first minute after the last needle is shown in Figure 2. Immediat</w:t>
      </w:r>
      <w:r w:rsidRPr="000128E5">
        <w:t xml:space="preserve">ely after the immunization needle the most common facial expression was the </w:t>
      </w:r>
      <w:r w:rsidR="00D83308" w:rsidRPr="00774641">
        <w:rPr>
          <w:i/>
        </w:rPr>
        <w:t>Intense Distress and Sensory Overload</w:t>
      </w:r>
      <w:r w:rsidRPr="000128E5">
        <w:t xml:space="preserve">. However, displays of </w:t>
      </w:r>
      <w:r w:rsidR="00D83308" w:rsidRPr="00774641">
        <w:rPr>
          <w:i/>
        </w:rPr>
        <w:t>Intense Distress and Sensory Overload</w:t>
      </w:r>
      <w:r w:rsidR="00D83308">
        <w:t xml:space="preserve"> </w:t>
      </w:r>
      <w:r w:rsidRPr="000128E5">
        <w:t xml:space="preserve">decreased quickly over the first 15 seconds of the minute, dropping from 55% to 10%. Displays of </w:t>
      </w:r>
      <w:r w:rsidR="005270A5" w:rsidRPr="00774641">
        <w:rPr>
          <w:i/>
        </w:rPr>
        <w:t>Regulation of Intense Distress</w:t>
      </w:r>
      <w:r w:rsidRPr="000128E5">
        <w:t xml:space="preserve"> modera</w:t>
      </w:r>
      <w:r w:rsidRPr="00657BBA">
        <w:t xml:space="preserve">tely increased over the first 5 seconds of the minute, peaking between 5 and 15 seconds at 20%. The displays of </w:t>
      </w:r>
      <w:r w:rsidR="00D83308" w:rsidRPr="00774641">
        <w:rPr>
          <w:i/>
        </w:rPr>
        <w:t>Intense Distress and Sensory Overload</w:t>
      </w:r>
      <w:r w:rsidR="00D83308">
        <w:t xml:space="preserve"> </w:t>
      </w:r>
      <w:r w:rsidRPr="00657BBA">
        <w:t xml:space="preserve">were replaced with displays of </w:t>
      </w:r>
      <w:r w:rsidR="008A6562" w:rsidRPr="00774641">
        <w:rPr>
          <w:i/>
        </w:rPr>
        <w:t>Mild Discomfort or Distress</w:t>
      </w:r>
      <w:r w:rsidRPr="00657BBA">
        <w:t xml:space="preserve">. Displays of </w:t>
      </w:r>
      <w:r w:rsidR="008A6562" w:rsidRPr="00774641">
        <w:rPr>
          <w:i/>
        </w:rPr>
        <w:t>Mild Discomfort or Distress</w:t>
      </w:r>
      <w:r w:rsidR="008A6562" w:rsidRPr="00657BBA">
        <w:t xml:space="preserve"> </w:t>
      </w:r>
      <w:r w:rsidRPr="00657BBA">
        <w:t xml:space="preserve">peaked at 15% at 25 seconds and remained steady over the rest of the minute. Displays of </w:t>
      </w:r>
      <w:r w:rsidR="000751DA" w:rsidRPr="00774641">
        <w:rPr>
          <w:i/>
        </w:rPr>
        <w:t>Regulation of Moderate Distress</w:t>
      </w:r>
      <w:r w:rsidRPr="00657BBA">
        <w:t xml:space="preserve"> and </w:t>
      </w:r>
      <w:r w:rsidR="008A6562" w:rsidRPr="00774641">
        <w:rPr>
          <w:i/>
        </w:rPr>
        <w:t>Moderate Distress and Sensory Overload</w:t>
      </w:r>
      <w:r w:rsidRPr="00657BBA">
        <w:t xml:space="preserve"> were stable and below 10% for the entirety of the minute. </w:t>
      </w:r>
    </w:p>
    <w:p w14:paraId="1A86028A" w14:textId="00670886" w:rsidR="004123B8" w:rsidRPr="00280AB3" w:rsidRDefault="004123B8" w:rsidP="00DA27D4">
      <w:pPr>
        <w:spacing w:line="480" w:lineRule="auto"/>
        <w:ind w:firstLine="720"/>
      </w:pPr>
      <w:r w:rsidRPr="00BA577D">
        <w:t xml:space="preserve">A factorial repeated measures ANOVA revealed a significant interaction between </w:t>
      </w:r>
      <w:r w:rsidR="00696421">
        <w:t xml:space="preserve">time </w:t>
      </w:r>
      <w:r w:rsidRPr="00BA577D">
        <w:t>epochs and facial expressions display</w:t>
      </w:r>
      <w:r w:rsidRPr="002A1B8D">
        <w:t xml:space="preserve">ed at 4-months of age, </w:t>
      </w:r>
      <w:r w:rsidRPr="002A1B8D">
        <w:rPr>
          <w:i/>
        </w:rPr>
        <w:t>F</w:t>
      </w:r>
      <w:r w:rsidRPr="002A1B8D">
        <w:t xml:space="preserve">(5.53, 547.42) = 24.29, </w:t>
      </w:r>
      <w:r w:rsidRPr="002A1B8D">
        <w:rPr>
          <w:i/>
        </w:rPr>
        <w:t xml:space="preserve">p </w:t>
      </w:r>
      <w:r w:rsidRPr="00C800B4">
        <w:t>&lt; .001, partial η² =.20</w:t>
      </w:r>
      <w:r w:rsidR="005401AD" w:rsidRPr="00620580">
        <w:rPr>
          <w:color w:val="000000"/>
        </w:rPr>
        <w:t>.</w:t>
      </w:r>
      <w:r w:rsidRPr="001826F2">
        <w:t xml:space="preserve"> </w:t>
      </w:r>
      <w:r w:rsidR="00E12966" w:rsidRPr="00657BBA">
        <w:t>Bonferroni</w:t>
      </w:r>
      <w:r w:rsidR="00E12966" w:rsidRPr="00E444D3" w:rsidDel="00E12966">
        <w:t xml:space="preserve"> </w:t>
      </w:r>
      <w:r w:rsidR="003B4592" w:rsidRPr="00384D3D">
        <w:t>post hoc analyses (see Table 2</w:t>
      </w:r>
      <w:r w:rsidRPr="00796FD8">
        <w:t xml:space="preserve">) revealed that in the first 0 to 14 seconds the mean number of seconds that </w:t>
      </w:r>
      <w:r w:rsidR="00D83308" w:rsidRPr="00774641">
        <w:rPr>
          <w:i/>
        </w:rPr>
        <w:t>Intense Distress and Sensory Overload</w:t>
      </w:r>
      <w:r w:rsidRPr="00796FD8">
        <w:t xml:space="preserve"> w</w:t>
      </w:r>
      <w:r w:rsidR="00D83308">
        <w:t>as</w:t>
      </w:r>
      <w:r w:rsidRPr="00796FD8">
        <w:t xml:space="preserve"> displayed </w:t>
      </w:r>
      <w:r w:rsidRPr="00796FD8">
        <w:lastRenderedPageBreak/>
        <w:t xml:space="preserve">was significantly greater than </w:t>
      </w:r>
      <w:r w:rsidR="0032118E">
        <w:t>all of the other facial expressions</w:t>
      </w:r>
      <w:r w:rsidRPr="00A752C8">
        <w:t xml:space="preserve">. </w:t>
      </w:r>
      <w:r w:rsidR="005270A5" w:rsidRPr="00774641">
        <w:rPr>
          <w:i/>
        </w:rPr>
        <w:t>Regulation of Intense Distress</w:t>
      </w:r>
      <w:r w:rsidRPr="00774641">
        <w:rPr>
          <w:i/>
        </w:rPr>
        <w:t xml:space="preserve"> </w:t>
      </w:r>
      <w:r w:rsidRPr="00A752C8">
        <w:t xml:space="preserve">was also displayed for a greater amount of time compared to </w:t>
      </w:r>
      <w:r w:rsidR="000751DA" w:rsidRPr="00774641">
        <w:rPr>
          <w:i/>
        </w:rPr>
        <w:t>Regulation of Moderate Distress</w:t>
      </w:r>
      <w:r w:rsidRPr="00A752C8">
        <w:t xml:space="preserve"> and </w:t>
      </w:r>
      <w:r w:rsidR="008C273E" w:rsidRPr="00774641">
        <w:rPr>
          <w:i/>
        </w:rPr>
        <w:t>Mild Discomfort or Distress</w:t>
      </w:r>
      <w:r w:rsidRPr="00A752C8">
        <w:t xml:space="preserve">. With a large drop in </w:t>
      </w:r>
      <w:r w:rsidR="00D83308" w:rsidRPr="00774641">
        <w:rPr>
          <w:i/>
        </w:rPr>
        <w:t>Intense Distress and Sensory Overload</w:t>
      </w:r>
      <w:r w:rsidR="0045302F" w:rsidRPr="00774641">
        <w:rPr>
          <w:i/>
        </w:rPr>
        <w:t xml:space="preserve"> </w:t>
      </w:r>
      <w:r w:rsidR="0045302F">
        <w:t>expressions</w:t>
      </w:r>
      <w:r w:rsidR="00D83308">
        <w:t xml:space="preserve"> </w:t>
      </w:r>
      <w:r w:rsidRPr="00A752C8">
        <w:t>at 15 to 29 seconds, they were no longer displayed for a significantly greater amount of time than any of the other</w:t>
      </w:r>
      <w:r w:rsidRPr="00417F94">
        <w:t xml:space="preserve"> facial expressions. </w:t>
      </w:r>
      <w:r w:rsidR="005270A5" w:rsidRPr="00774641">
        <w:rPr>
          <w:i/>
        </w:rPr>
        <w:t>Regulation of Intense Distress</w:t>
      </w:r>
      <w:r w:rsidRPr="00417F94">
        <w:t xml:space="preserve">, also declining, was only displayed for a significantly greater amount of time than </w:t>
      </w:r>
      <w:r w:rsidR="008A6562" w:rsidRPr="00774641">
        <w:rPr>
          <w:i/>
        </w:rPr>
        <w:t>Moderate Distress and Sensory Overload</w:t>
      </w:r>
      <w:r w:rsidRPr="00417F94">
        <w:t>. Facial expressions displayed at 30 to 44 seconds mirrored that of the 15 to 29 second epoch, until 45 to 59 seconds when the facial exp</w:t>
      </w:r>
      <w:r w:rsidRPr="00280AB3">
        <w:t>ressions leveled off with no significant differences found.</w:t>
      </w:r>
    </w:p>
    <w:p w14:paraId="221C1C36" w14:textId="6CCE0C0C" w:rsidR="004123B8" w:rsidRPr="002A1B8D" w:rsidRDefault="004123B8" w:rsidP="00DA27D4">
      <w:pPr>
        <w:spacing w:line="480" w:lineRule="auto"/>
        <w:ind w:firstLine="720"/>
      </w:pPr>
      <w:r w:rsidRPr="001D3D82">
        <w:rPr>
          <w:b/>
          <w:bCs/>
        </w:rPr>
        <w:t>6 Months of Age.</w:t>
      </w:r>
      <w:r w:rsidRPr="000128E5">
        <w:t xml:space="preserve"> The proportion of time negative facial expressions were displayed by 6-month old infants in the first minute after the last needle is shown in Figure 3. Again, </w:t>
      </w:r>
      <w:r w:rsidR="00D83308" w:rsidRPr="00774641">
        <w:rPr>
          <w:i/>
        </w:rPr>
        <w:t>Intense Distress and Sensory Overload</w:t>
      </w:r>
      <w:r w:rsidRPr="00657BBA">
        <w:t xml:space="preserve"> was predominant initially; however, at this age it only dominated the first 10 seconds of the minute. As displays of </w:t>
      </w:r>
      <w:r w:rsidR="00D83308" w:rsidRPr="00774641">
        <w:rPr>
          <w:i/>
        </w:rPr>
        <w:t>Intense Distress and Sensory Overload</w:t>
      </w:r>
      <w:r w:rsidRPr="00657BBA">
        <w:t xml:space="preserve"> declined from 50% to 10%, they were replaced by displays of </w:t>
      </w:r>
      <w:r w:rsidR="005270A5" w:rsidRPr="00774641">
        <w:rPr>
          <w:i/>
        </w:rPr>
        <w:t>Regulation of Intense Distress</w:t>
      </w:r>
      <w:r w:rsidRPr="00657BBA">
        <w:t xml:space="preserve">. Displays of </w:t>
      </w:r>
      <w:r w:rsidR="005270A5" w:rsidRPr="00774641">
        <w:rPr>
          <w:i/>
        </w:rPr>
        <w:t>Regulation of Intense Distress</w:t>
      </w:r>
      <w:r w:rsidR="005270A5" w:rsidRPr="00657BBA">
        <w:t xml:space="preserve"> </w:t>
      </w:r>
      <w:r w:rsidRPr="00657BBA">
        <w:t>peaked at</w:t>
      </w:r>
      <w:r w:rsidRPr="00BA577D">
        <w:t xml:space="preserve"> 25% from 10-15 seconds after immunization and following a slow decline returning to baseline at 40 seconds after the immunization. As displays of </w:t>
      </w:r>
      <w:r w:rsidR="005270A5" w:rsidRPr="00774641">
        <w:rPr>
          <w:i/>
        </w:rPr>
        <w:t>Regulation of Intense Distress</w:t>
      </w:r>
      <w:r w:rsidRPr="00BA577D">
        <w:t xml:space="preserve"> decreased, displays of </w:t>
      </w:r>
      <w:r w:rsidR="000751DA" w:rsidRPr="00774641">
        <w:rPr>
          <w:i/>
        </w:rPr>
        <w:t>Regulation of Moderate Distress</w:t>
      </w:r>
      <w:r w:rsidR="000751DA" w:rsidRPr="00BA577D" w:rsidDel="000751DA">
        <w:t xml:space="preserve"> </w:t>
      </w:r>
      <w:r w:rsidRPr="00BA577D">
        <w:t xml:space="preserve">increased. Displays of </w:t>
      </w:r>
      <w:r w:rsidR="008A6562" w:rsidRPr="00774641">
        <w:rPr>
          <w:i/>
        </w:rPr>
        <w:t>Moderate Distress and Sensory Overload</w:t>
      </w:r>
      <w:r w:rsidRPr="00BA577D">
        <w:t xml:space="preserve"> peaked over the first </w:t>
      </w:r>
      <w:r w:rsidRPr="002A1B8D">
        <w:t xml:space="preserve">10 seconds and decreased steadily </w:t>
      </w:r>
      <w:r w:rsidR="0045302F">
        <w:t>over</w:t>
      </w:r>
      <w:r w:rsidR="0045302F" w:rsidRPr="002A1B8D">
        <w:t xml:space="preserve"> </w:t>
      </w:r>
      <w:r w:rsidRPr="002A1B8D">
        <w:t xml:space="preserve">the minute. Displays of </w:t>
      </w:r>
      <w:r w:rsidR="008C273E" w:rsidRPr="00774641">
        <w:rPr>
          <w:i/>
        </w:rPr>
        <w:t>Mild Discomfort or Distress</w:t>
      </w:r>
      <w:r w:rsidR="008C273E" w:rsidRPr="00657BBA">
        <w:t xml:space="preserve"> </w:t>
      </w:r>
      <w:r w:rsidRPr="002A1B8D">
        <w:t xml:space="preserve">remained low and negligible across the minute. </w:t>
      </w:r>
    </w:p>
    <w:p w14:paraId="2B730050" w14:textId="40B47C7F" w:rsidR="004123B8" w:rsidRPr="00280AB3" w:rsidRDefault="004123B8" w:rsidP="00DA27D4">
      <w:pPr>
        <w:spacing w:line="480" w:lineRule="auto"/>
        <w:ind w:firstLine="720"/>
      </w:pPr>
      <w:r w:rsidRPr="002A1B8D">
        <w:t xml:space="preserve">A factorial repeated measures ANOVA revealed a significant interaction between </w:t>
      </w:r>
      <w:r w:rsidR="00696421">
        <w:t xml:space="preserve">time </w:t>
      </w:r>
      <w:r w:rsidRPr="002A1B8D">
        <w:t xml:space="preserve">epochs and facial expressions displayed </w:t>
      </w:r>
      <w:r w:rsidRPr="00C800B4">
        <w:t xml:space="preserve">at 6-months of age, </w:t>
      </w:r>
      <w:r w:rsidRPr="00C800B4">
        <w:rPr>
          <w:i/>
        </w:rPr>
        <w:t>F</w:t>
      </w:r>
      <w:r w:rsidRPr="00C800B4">
        <w:t xml:space="preserve">(6.14, 607.72) = 16.32, </w:t>
      </w:r>
      <w:r w:rsidRPr="00C800B4">
        <w:rPr>
          <w:i/>
        </w:rPr>
        <w:t xml:space="preserve">p </w:t>
      </w:r>
      <w:r w:rsidRPr="00620580">
        <w:t>&lt; .001, partial η² =.14</w:t>
      </w:r>
      <w:r w:rsidR="005401AD" w:rsidRPr="00620580">
        <w:rPr>
          <w:color w:val="000000"/>
        </w:rPr>
        <w:t>.</w:t>
      </w:r>
      <w:r w:rsidRPr="001826F2">
        <w:t xml:space="preserve">  </w:t>
      </w:r>
      <w:r w:rsidR="00E12966" w:rsidRPr="00657BBA">
        <w:t>Bonferroni</w:t>
      </w:r>
      <w:r w:rsidRPr="001826F2">
        <w:t xml:space="preserve"> post hoc analyses (see Table </w:t>
      </w:r>
      <w:r w:rsidR="003B4592" w:rsidRPr="00832A05">
        <w:t>3</w:t>
      </w:r>
      <w:r w:rsidRPr="00E444D3">
        <w:t xml:space="preserve">) revealed that in the first 0 to 14 </w:t>
      </w:r>
      <w:r w:rsidRPr="00E444D3">
        <w:lastRenderedPageBreak/>
        <w:t xml:space="preserve">seconds </w:t>
      </w:r>
      <w:r w:rsidR="00D83308" w:rsidRPr="00774641">
        <w:rPr>
          <w:i/>
        </w:rPr>
        <w:t xml:space="preserve">Intense Distress and Sensory Overload </w:t>
      </w:r>
      <w:r w:rsidR="00D83308">
        <w:t xml:space="preserve">was </w:t>
      </w:r>
      <w:r w:rsidRPr="00E444D3">
        <w:t xml:space="preserve">displayed significantly </w:t>
      </w:r>
      <w:r w:rsidR="0045302F">
        <w:t>greater</w:t>
      </w:r>
      <w:r w:rsidR="0045302F" w:rsidRPr="00E444D3">
        <w:t xml:space="preserve"> </w:t>
      </w:r>
      <w:r w:rsidRPr="00E444D3">
        <w:t xml:space="preserve">than </w:t>
      </w:r>
      <w:r w:rsidR="00D474BB">
        <w:t xml:space="preserve">all of the facial expressions except for </w:t>
      </w:r>
      <w:r w:rsidR="00D474BB" w:rsidRPr="00774641">
        <w:rPr>
          <w:i/>
        </w:rPr>
        <w:t>Regulation of Intense Distress</w:t>
      </w:r>
      <w:r w:rsidR="00D474BB">
        <w:t>.</w:t>
      </w:r>
      <w:r w:rsidRPr="00796FD8">
        <w:t xml:space="preserve"> With a moderate display of </w:t>
      </w:r>
      <w:r w:rsidR="000751DA" w:rsidRPr="00774641">
        <w:rPr>
          <w:i/>
        </w:rPr>
        <w:t>Regulation of Moderate Distress</w:t>
      </w:r>
      <w:r w:rsidRPr="00796FD8">
        <w:t xml:space="preserve"> and </w:t>
      </w:r>
      <w:r w:rsidR="008A6562" w:rsidRPr="00774641">
        <w:rPr>
          <w:i/>
        </w:rPr>
        <w:t>Moderate Distress and Sensory Overload</w:t>
      </w:r>
      <w:r w:rsidRPr="00796FD8">
        <w:t xml:space="preserve">, </w:t>
      </w:r>
      <w:r w:rsidR="005270A5" w:rsidRPr="00774641">
        <w:rPr>
          <w:i/>
        </w:rPr>
        <w:t>Regulation of Intense Distress</w:t>
      </w:r>
      <w:r w:rsidR="005270A5" w:rsidRPr="00657BBA">
        <w:t xml:space="preserve"> </w:t>
      </w:r>
      <w:r w:rsidR="005270A5">
        <w:t xml:space="preserve">was </w:t>
      </w:r>
      <w:r w:rsidRPr="00796FD8">
        <w:t xml:space="preserve">only displayed for a significantly greater amount of time than </w:t>
      </w:r>
      <w:r w:rsidR="008C273E" w:rsidRPr="00774641">
        <w:rPr>
          <w:i/>
        </w:rPr>
        <w:t>Mild Discomfort or Distress</w:t>
      </w:r>
      <w:r w:rsidRPr="00796FD8">
        <w:t xml:space="preserve">.  Due to a large decline in </w:t>
      </w:r>
      <w:r w:rsidR="00D83308" w:rsidRPr="00774641">
        <w:rPr>
          <w:i/>
        </w:rPr>
        <w:t>Intense Distress and Sensory Overload</w:t>
      </w:r>
      <w:r w:rsidR="0045302F">
        <w:t xml:space="preserve"> expressions</w:t>
      </w:r>
      <w:r w:rsidR="00D83308">
        <w:t xml:space="preserve"> </w:t>
      </w:r>
      <w:r w:rsidRPr="00796FD8">
        <w:t>at the 15 to 29 second e</w:t>
      </w:r>
      <w:r w:rsidRPr="00A752C8">
        <w:t xml:space="preserve">poch, they were no longer displayed for a significantly greater amount of time than </w:t>
      </w:r>
      <w:r w:rsidR="00D474BB">
        <w:t>any of the other facial expressions</w:t>
      </w:r>
      <w:r w:rsidRPr="00A752C8">
        <w:t xml:space="preserve">. </w:t>
      </w:r>
      <w:r w:rsidR="005270A5" w:rsidRPr="00774641">
        <w:rPr>
          <w:i/>
        </w:rPr>
        <w:t>Regulation of Intense Distress</w:t>
      </w:r>
      <w:r w:rsidR="005270A5" w:rsidRPr="00657BBA">
        <w:t xml:space="preserve"> </w:t>
      </w:r>
      <w:r w:rsidR="005270A5">
        <w:t xml:space="preserve">was </w:t>
      </w:r>
      <w:r w:rsidRPr="00A752C8">
        <w:t xml:space="preserve">displayed for the greatest amount of time, but only significantly greater than </w:t>
      </w:r>
      <w:r w:rsidR="008A6562" w:rsidRPr="00774641">
        <w:rPr>
          <w:i/>
        </w:rPr>
        <w:t>Moderate Distress and Sensory Overload</w:t>
      </w:r>
      <w:r w:rsidRPr="00A752C8">
        <w:t xml:space="preserve">. In the 30 to 44 second epoch </w:t>
      </w:r>
      <w:r w:rsidR="005270A5" w:rsidRPr="00774641">
        <w:rPr>
          <w:i/>
        </w:rPr>
        <w:t>Regulation of Intense Distress</w:t>
      </w:r>
      <w:r w:rsidR="005270A5" w:rsidRPr="00657BBA">
        <w:t xml:space="preserve"> </w:t>
      </w:r>
      <w:r w:rsidRPr="00417F94">
        <w:t xml:space="preserve">also declined, and </w:t>
      </w:r>
      <w:r w:rsidR="000751DA" w:rsidRPr="00774641">
        <w:rPr>
          <w:i/>
        </w:rPr>
        <w:t>Regulation of Moderate Distress</w:t>
      </w:r>
      <w:r w:rsidRPr="00417F94">
        <w:t xml:space="preserve"> </w:t>
      </w:r>
      <w:r w:rsidR="000751DA">
        <w:t xml:space="preserve">was </w:t>
      </w:r>
      <w:r w:rsidRPr="00417F94">
        <w:t xml:space="preserve">displayed for the greatest amount of time, but only significantly greater than </w:t>
      </w:r>
      <w:r w:rsidR="008A6562" w:rsidRPr="00774641">
        <w:rPr>
          <w:i/>
        </w:rPr>
        <w:t>Moderate Distress and Sensory Overload</w:t>
      </w:r>
      <w:r w:rsidR="008A6562">
        <w:t xml:space="preserve"> </w:t>
      </w:r>
      <w:r w:rsidRPr="00417F94">
        <w:t>expressions. In the last epoch (45 to 59</w:t>
      </w:r>
      <w:r w:rsidR="00966A1F">
        <w:t xml:space="preserve"> seconds</w:t>
      </w:r>
      <w:r w:rsidRPr="00417F94">
        <w:t>), the facial expressions leveled-off, and all differences were no</w:t>
      </w:r>
      <w:r w:rsidRPr="00280AB3">
        <w:t xml:space="preserve">n-significant. </w:t>
      </w:r>
    </w:p>
    <w:p w14:paraId="75DFB57B" w14:textId="77777777" w:rsidR="004123B8" w:rsidRPr="002A1B8D" w:rsidRDefault="004123B8" w:rsidP="00DA27D4">
      <w:pPr>
        <w:spacing w:line="480" w:lineRule="auto"/>
        <w:ind w:firstLine="720"/>
      </w:pPr>
      <w:r w:rsidRPr="001D3D82">
        <w:rPr>
          <w:b/>
          <w:bCs/>
        </w:rPr>
        <w:t>12 Months of Age.</w:t>
      </w:r>
      <w:r w:rsidRPr="000128E5">
        <w:t xml:space="preserve"> The proportion of time negative facial expressions were displayed by 12-month old infants in the first minute after the last needle is shown in Figure 4. In contrast to </w:t>
      </w:r>
      <w:r w:rsidR="00620580">
        <w:t xml:space="preserve">all </w:t>
      </w:r>
      <w:r w:rsidRPr="000128E5">
        <w:t xml:space="preserve">earlier ages, 12-month old infants did not display </w:t>
      </w:r>
      <w:r w:rsidR="00D83308" w:rsidRPr="00774641">
        <w:rPr>
          <w:i/>
        </w:rPr>
        <w:t>Intense Distress and Sensory Overload</w:t>
      </w:r>
      <w:r w:rsidR="00696421">
        <w:t xml:space="preserve"> as</w:t>
      </w:r>
      <w:r w:rsidRPr="00657BBA">
        <w:t xml:space="preserve"> the most </w:t>
      </w:r>
      <w:r w:rsidR="00696421">
        <w:t>prevalent initial</w:t>
      </w:r>
      <w:r w:rsidRPr="00657BBA">
        <w:t xml:space="preserve"> post-needle expression. The most time spent immediately post immunization for the first 10 seconds was spent in the </w:t>
      </w:r>
      <w:r w:rsidR="005270A5" w:rsidRPr="00774641">
        <w:rPr>
          <w:i/>
        </w:rPr>
        <w:t>Regulation of Intense Distress</w:t>
      </w:r>
      <w:r w:rsidR="005270A5" w:rsidRPr="00657BBA">
        <w:t xml:space="preserve"> </w:t>
      </w:r>
      <w:r w:rsidRPr="00657BBA">
        <w:t xml:space="preserve">expression. As </w:t>
      </w:r>
      <w:r w:rsidR="005270A5" w:rsidRPr="00774641">
        <w:rPr>
          <w:i/>
        </w:rPr>
        <w:t>Regulation of Intense Distress</w:t>
      </w:r>
      <w:r w:rsidR="00966A1F">
        <w:t xml:space="preserve"> expressions</w:t>
      </w:r>
      <w:r w:rsidRPr="00657BBA">
        <w:t xml:space="preserve"> decreased after 15 seconds, they were replaced by </w:t>
      </w:r>
      <w:r w:rsidR="000751DA" w:rsidRPr="00774641">
        <w:rPr>
          <w:i/>
        </w:rPr>
        <w:t>Regulation of Moderate Distress</w:t>
      </w:r>
      <w:r w:rsidRPr="00657BBA">
        <w:t>. Displ</w:t>
      </w:r>
      <w:r w:rsidRPr="00BA577D">
        <w:t xml:space="preserve">ays of </w:t>
      </w:r>
      <w:r w:rsidR="000751DA" w:rsidRPr="00774641">
        <w:rPr>
          <w:i/>
        </w:rPr>
        <w:t>Regulation of Moderate Distress</w:t>
      </w:r>
      <w:r w:rsidR="000751DA" w:rsidRPr="00BA577D" w:rsidDel="000751DA">
        <w:t xml:space="preserve"> </w:t>
      </w:r>
      <w:r w:rsidRPr="00BA577D">
        <w:t xml:space="preserve">reached a plateau at 15-34 seconds post immunization and slowly declined back to initial levels of ~ 15% by the end of the minute. Displays of </w:t>
      </w:r>
      <w:r w:rsidR="008C273E" w:rsidRPr="00774641">
        <w:rPr>
          <w:i/>
        </w:rPr>
        <w:t>Mild Discomfort or Distress</w:t>
      </w:r>
      <w:r w:rsidRPr="00BA577D">
        <w:t xml:space="preserve"> expressions increased slowly to about </w:t>
      </w:r>
      <w:r w:rsidRPr="00BA577D">
        <w:lastRenderedPageBreak/>
        <w:t>13% by the middle of the post immunization min</w:t>
      </w:r>
      <w:r w:rsidRPr="002A1B8D">
        <w:t xml:space="preserve">ute and stabilized. Twelve-month old infants did not display </w:t>
      </w:r>
      <w:r w:rsidR="008A6562" w:rsidRPr="00774641">
        <w:rPr>
          <w:i/>
        </w:rPr>
        <w:t>Moderate Distress and Sensory Overload</w:t>
      </w:r>
      <w:r w:rsidR="008A6562">
        <w:t xml:space="preserve"> </w:t>
      </w:r>
      <w:r w:rsidRPr="002A1B8D">
        <w:t>expressions.</w:t>
      </w:r>
    </w:p>
    <w:p w14:paraId="22422745" w14:textId="44CCE634" w:rsidR="004123B8" w:rsidRPr="00620580" w:rsidRDefault="004123B8" w:rsidP="00DA27D4">
      <w:pPr>
        <w:spacing w:line="480" w:lineRule="auto"/>
        <w:ind w:firstLine="720"/>
      </w:pPr>
      <w:r w:rsidRPr="002A1B8D">
        <w:t xml:space="preserve">A factorial repeated measures ANOVA revealed a significant interaction between </w:t>
      </w:r>
      <w:r w:rsidR="00696421">
        <w:t>time</w:t>
      </w:r>
      <w:r w:rsidRPr="002A1B8D">
        <w:t xml:space="preserve"> epochs and facial expressions displayed at 12-months of age, </w:t>
      </w:r>
      <w:r w:rsidRPr="00C800B4">
        <w:rPr>
          <w:i/>
        </w:rPr>
        <w:t>F</w:t>
      </w:r>
      <w:r w:rsidRPr="00C800B4">
        <w:t xml:space="preserve">(5.71, 565.59) = 7.84, </w:t>
      </w:r>
      <w:r w:rsidRPr="00C800B4">
        <w:rPr>
          <w:i/>
        </w:rPr>
        <w:t xml:space="preserve">p </w:t>
      </w:r>
      <w:r w:rsidRPr="00620580">
        <w:t>&lt; .001, partial η² =.07</w:t>
      </w:r>
      <w:r w:rsidR="005401AD" w:rsidRPr="00620580">
        <w:rPr>
          <w:color w:val="000000"/>
        </w:rPr>
        <w:t>.</w:t>
      </w:r>
      <w:r w:rsidRPr="00620580">
        <w:t xml:space="preserve"> </w:t>
      </w:r>
      <w:r w:rsidR="00E12966" w:rsidRPr="00657BBA">
        <w:t>Bonferroni</w:t>
      </w:r>
      <w:r w:rsidRPr="00620580">
        <w:t xml:space="preserve"> post hoc analyses (see</w:t>
      </w:r>
      <w:r w:rsidR="003B4592" w:rsidRPr="00620580">
        <w:t xml:space="preserve"> Table 4</w:t>
      </w:r>
      <w:r w:rsidRPr="00620580">
        <w:t xml:space="preserve">) revealed that at 0 to 14 seconds </w:t>
      </w:r>
      <w:r w:rsidR="0035027D" w:rsidRPr="00774641">
        <w:rPr>
          <w:i/>
        </w:rPr>
        <w:t>Regulation of Intense Distress</w:t>
      </w:r>
      <w:r w:rsidR="0035027D" w:rsidRPr="00657BBA">
        <w:t xml:space="preserve"> </w:t>
      </w:r>
      <w:r w:rsidR="0035027D">
        <w:t xml:space="preserve">was </w:t>
      </w:r>
      <w:r w:rsidRPr="00620580">
        <w:t xml:space="preserve">displayed for a significantly greater amount of time than </w:t>
      </w:r>
      <w:r w:rsidR="008A6562" w:rsidRPr="00774641">
        <w:rPr>
          <w:i/>
        </w:rPr>
        <w:t>Moderate Distress and Sensory Overload</w:t>
      </w:r>
      <w:r w:rsidRPr="00620580">
        <w:t xml:space="preserve"> and </w:t>
      </w:r>
      <w:r w:rsidR="008C273E" w:rsidRPr="00774641">
        <w:rPr>
          <w:i/>
        </w:rPr>
        <w:t>Mild Discomfort or Distress</w:t>
      </w:r>
      <w:r w:rsidRPr="00620580">
        <w:t xml:space="preserve">, and were non-significantly different from </w:t>
      </w:r>
      <w:r w:rsidR="000751DA" w:rsidRPr="00774641">
        <w:rPr>
          <w:i/>
        </w:rPr>
        <w:t>Regulation of Moderate Distress</w:t>
      </w:r>
      <w:r w:rsidRPr="00620580">
        <w:t xml:space="preserve"> and </w:t>
      </w:r>
      <w:r w:rsidR="00D83308" w:rsidRPr="00774641">
        <w:rPr>
          <w:i/>
        </w:rPr>
        <w:t>Intense Distress and Sensory Overload</w:t>
      </w:r>
      <w:r w:rsidRPr="00620580">
        <w:t xml:space="preserve">. Additionally, </w:t>
      </w:r>
      <w:r w:rsidR="008A6562" w:rsidRPr="00774641">
        <w:rPr>
          <w:i/>
        </w:rPr>
        <w:t>Moderate Distress and Sensory Overload</w:t>
      </w:r>
      <w:r w:rsidR="008A6562">
        <w:t xml:space="preserve"> was </w:t>
      </w:r>
      <w:r w:rsidRPr="00620580">
        <w:t xml:space="preserve">displayed significantly less often than </w:t>
      </w:r>
      <w:r w:rsidR="00D83308" w:rsidRPr="00774641">
        <w:rPr>
          <w:i/>
        </w:rPr>
        <w:t>Intense Distress and Sensory Overload</w:t>
      </w:r>
      <w:r w:rsidRPr="00620580">
        <w:t xml:space="preserve">, </w:t>
      </w:r>
      <w:r w:rsidR="000751DA" w:rsidRPr="00774641">
        <w:rPr>
          <w:i/>
        </w:rPr>
        <w:t>Regulation of Moderate Distress</w:t>
      </w:r>
      <w:r w:rsidRPr="00620580">
        <w:t xml:space="preserve">, and </w:t>
      </w:r>
      <w:r w:rsidR="008C273E" w:rsidRPr="00774641">
        <w:rPr>
          <w:i/>
        </w:rPr>
        <w:t>Mild Discomfort or Distress</w:t>
      </w:r>
      <w:r w:rsidRPr="00620580">
        <w:t xml:space="preserve">. Due to a large decline in </w:t>
      </w:r>
      <w:r w:rsidR="00D83308" w:rsidRPr="00774641">
        <w:rPr>
          <w:i/>
        </w:rPr>
        <w:t>Intense Distress and Sensory Overload</w:t>
      </w:r>
      <w:r w:rsidRPr="00620580">
        <w:t xml:space="preserve"> and an increase in </w:t>
      </w:r>
      <w:r w:rsidR="000751DA" w:rsidRPr="00774641">
        <w:rPr>
          <w:i/>
        </w:rPr>
        <w:t>Regulation of Moderate Distress</w:t>
      </w:r>
      <w:r w:rsidRPr="00620580">
        <w:t xml:space="preserve"> and </w:t>
      </w:r>
      <w:r w:rsidR="008C273E" w:rsidRPr="00774641">
        <w:rPr>
          <w:i/>
        </w:rPr>
        <w:t>Mild Discomfort or Distress</w:t>
      </w:r>
      <w:r w:rsidRPr="00620580">
        <w:t xml:space="preserve"> expressions at 15 to 29 seconds, </w:t>
      </w:r>
      <w:r w:rsidR="00D83308" w:rsidRPr="00774641">
        <w:rPr>
          <w:i/>
        </w:rPr>
        <w:t>Intense Distress and Sensory Overload</w:t>
      </w:r>
      <w:r w:rsidR="00D83308">
        <w:t xml:space="preserve"> was</w:t>
      </w:r>
      <w:r w:rsidRPr="00620580">
        <w:t xml:space="preserve"> displayed significantly less than </w:t>
      </w:r>
      <w:r w:rsidR="00B47363">
        <w:t>all of the facial expressions except for</w:t>
      </w:r>
      <w:r w:rsidRPr="00620580">
        <w:t xml:space="preserve"> </w:t>
      </w:r>
      <w:r w:rsidR="008A6562" w:rsidRPr="00774641">
        <w:rPr>
          <w:i/>
        </w:rPr>
        <w:t>Moderate Distress and Sensory Overload</w:t>
      </w:r>
      <w:r w:rsidRPr="00620580">
        <w:t xml:space="preserve">.  This trend is similar for the last two 15 second epochs.  However, at the 30 to 44 seconds epoch, </w:t>
      </w:r>
      <w:r w:rsidR="0035027D" w:rsidRPr="00774641">
        <w:rPr>
          <w:i/>
        </w:rPr>
        <w:t>Regulation of Intense Distress</w:t>
      </w:r>
      <w:r w:rsidR="0035027D" w:rsidRPr="00657BBA">
        <w:t xml:space="preserve"> </w:t>
      </w:r>
      <w:r w:rsidRPr="00620580">
        <w:t>declined and w</w:t>
      </w:r>
      <w:r w:rsidR="008F1ED5">
        <w:t>as</w:t>
      </w:r>
      <w:r w:rsidRPr="00620580">
        <w:t xml:space="preserve"> no longer significantly greater than </w:t>
      </w:r>
      <w:r w:rsidR="00D83308" w:rsidRPr="00774641">
        <w:rPr>
          <w:i/>
        </w:rPr>
        <w:t>Intense Distress and Sensory Overload</w:t>
      </w:r>
      <w:r w:rsidRPr="00620580">
        <w:t xml:space="preserve">. Similarly, at 45 to 59 seconds as </w:t>
      </w:r>
      <w:r w:rsidR="0035027D" w:rsidRPr="00774641">
        <w:rPr>
          <w:i/>
        </w:rPr>
        <w:t>Regulation of Intense Distress</w:t>
      </w:r>
      <w:r w:rsidR="00974B96">
        <w:t xml:space="preserve"> expressions</w:t>
      </w:r>
      <w:r w:rsidR="0035027D" w:rsidRPr="00657BBA">
        <w:t xml:space="preserve"> </w:t>
      </w:r>
      <w:r w:rsidRPr="00620580">
        <w:t xml:space="preserve">declined even further, they were no longer significantly different than </w:t>
      </w:r>
      <w:r w:rsidR="008A6562" w:rsidRPr="00774641">
        <w:rPr>
          <w:i/>
        </w:rPr>
        <w:t>Moderate Distress and Sensory Overload</w:t>
      </w:r>
      <w:r w:rsidRPr="00620580">
        <w:t xml:space="preserve">. </w:t>
      </w:r>
    </w:p>
    <w:p w14:paraId="5EE95802" w14:textId="77777777" w:rsidR="004123B8" w:rsidRPr="007954B9" w:rsidRDefault="004123B8" w:rsidP="00DA27D4">
      <w:pPr>
        <w:spacing w:line="480" w:lineRule="auto"/>
        <w:jc w:val="center"/>
        <w:rPr>
          <w:b/>
          <w:bCs/>
        </w:rPr>
      </w:pPr>
      <w:r w:rsidRPr="00620580">
        <w:rPr>
          <w:b/>
          <w:bCs/>
        </w:rPr>
        <w:t>Discussion</w:t>
      </w:r>
    </w:p>
    <w:p w14:paraId="38E22BAE" w14:textId="77777777" w:rsidR="004123B8" w:rsidRPr="00280AB3" w:rsidRDefault="004123B8" w:rsidP="00DA27D4">
      <w:pPr>
        <w:spacing w:line="480" w:lineRule="auto"/>
        <w:ind w:firstLine="720"/>
      </w:pPr>
      <w:r w:rsidRPr="001826F2">
        <w:t>In the present study, we analyzed the tr</w:t>
      </w:r>
      <w:r w:rsidRPr="00832A05">
        <w:t>ajectories of empirically identified facial configurations across the first minute immediately following immunization for age changes at 2-, 4-, 6- and 12-months of age. As reported earlier</w:t>
      </w:r>
      <w:r w:rsidR="008C273E">
        <w:t xml:space="preserve"> (Ahola Kohut et al., 2012)</w:t>
      </w:r>
      <w:r w:rsidRPr="00832A05">
        <w:t xml:space="preserve">, these pain-elicited </w:t>
      </w:r>
      <w:r w:rsidRPr="00832A05">
        <w:lastRenderedPageBreak/>
        <w:t>expression</w:t>
      </w:r>
      <w:r w:rsidRPr="00E444D3">
        <w:t xml:space="preserve">s varied in their component facial muscle actions and in the intensity of distress (or cry face) components in the brows, cheeks, mid-face, and mouth. </w:t>
      </w:r>
      <w:r w:rsidRPr="00417F94">
        <w:t xml:space="preserve">In terms of </w:t>
      </w:r>
      <w:r w:rsidR="00F62F65">
        <w:t>our overall aim to</w:t>
      </w:r>
      <w:r w:rsidRPr="00417F94">
        <w:t xml:space="preserve"> discern the </w:t>
      </w:r>
      <w:r w:rsidR="00696421">
        <w:t>pattern</w:t>
      </w:r>
      <w:r w:rsidR="00696421" w:rsidRPr="00417F94">
        <w:t xml:space="preserve"> </w:t>
      </w:r>
      <w:r w:rsidRPr="00417F94">
        <w:t>of different facial expressions over the first post immunization minute at different ages</w:t>
      </w:r>
      <w:r w:rsidR="00696421">
        <w:t xml:space="preserve"> in a longitudinal sample</w:t>
      </w:r>
      <w:r w:rsidRPr="00417F94">
        <w:t xml:space="preserve">, a number of </w:t>
      </w:r>
      <w:r w:rsidR="00696421">
        <w:t>novel</w:t>
      </w:r>
      <w:r w:rsidR="00696421" w:rsidRPr="00417F94">
        <w:t xml:space="preserve"> </w:t>
      </w:r>
      <w:r w:rsidRPr="00417F94">
        <w:t xml:space="preserve">developmental patterns were </w:t>
      </w:r>
      <w:r w:rsidR="00696421">
        <w:t>displayed and statistically disce</w:t>
      </w:r>
      <w:r w:rsidR="005529E9">
        <w:t>r</w:t>
      </w:r>
      <w:r w:rsidR="00696421">
        <w:t>ned</w:t>
      </w:r>
      <w:r w:rsidR="00696421" w:rsidRPr="00417F94">
        <w:t xml:space="preserve"> </w:t>
      </w:r>
      <w:r w:rsidRPr="00417F94">
        <w:t xml:space="preserve">extensively elaborating </w:t>
      </w:r>
      <w:r w:rsidR="00696421">
        <w:t>previous work in the field</w:t>
      </w:r>
      <w:r w:rsidR="001B2EE6">
        <w:t>.</w:t>
      </w:r>
      <w:r w:rsidR="008F1ED5">
        <w:t xml:space="preserve"> </w:t>
      </w:r>
    </w:p>
    <w:p w14:paraId="57B27BB7" w14:textId="5C873E3C" w:rsidR="004123B8" w:rsidRPr="00620580" w:rsidRDefault="00D83308" w:rsidP="00DA27D4">
      <w:pPr>
        <w:spacing w:line="480" w:lineRule="auto"/>
        <w:ind w:firstLine="720"/>
      </w:pPr>
      <w:r w:rsidRPr="00774641">
        <w:rPr>
          <w:i/>
        </w:rPr>
        <w:t>Intense Distress and Sensory Overload</w:t>
      </w:r>
      <w:r>
        <w:t xml:space="preserve"> </w:t>
      </w:r>
      <w:r w:rsidR="004123B8" w:rsidRPr="001D3D82">
        <w:t>was characterized by an intense cry face configuration with lowered brows and tightly closed eyes. As shown in Figure</w:t>
      </w:r>
      <w:r w:rsidR="004123B8" w:rsidRPr="000128E5">
        <w:t>s 1-3</w:t>
      </w:r>
      <w:r w:rsidR="00ED2E5E">
        <w:t xml:space="preserve"> and Figure 5</w:t>
      </w:r>
      <w:r w:rsidR="004123B8" w:rsidRPr="000128E5">
        <w:t>, from two to six months this was the predominant expression in the initial 5 to 10 seconds following the needle prick (shown from 70% at 2 months to 55% and 50% at 4 and 6 months, respectively), after which it declined steeply. This trajectory is con</w:t>
      </w:r>
      <w:r w:rsidR="004123B8" w:rsidRPr="00657BBA">
        <w:t xml:space="preserve">sistent with our interpretation of the expression, </w:t>
      </w:r>
      <w:r w:rsidR="004123B8" w:rsidRPr="002A1B8D">
        <w:t xml:space="preserve">as reflecting sharp physical pain and sensory overload. The </w:t>
      </w:r>
      <w:r w:rsidR="008A6562" w:rsidRPr="00774641">
        <w:rPr>
          <w:i/>
        </w:rPr>
        <w:t>Moderate Distress and Sensory Overload</w:t>
      </w:r>
      <w:r w:rsidR="004123B8" w:rsidRPr="00774641">
        <w:rPr>
          <w:i/>
        </w:rPr>
        <w:t xml:space="preserve"> </w:t>
      </w:r>
      <w:r w:rsidR="004123B8" w:rsidRPr="002A1B8D">
        <w:t>configuration, which had a less intense, horizontally stretched cry mouth with closed eyes, also sugges</w:t>
      </w:r>
      <w:r w:rsidR="004123B8" w:rsidRPr="00C800B4">
        <w:t xml:space="preserve">ted sensory overload. The trajectory of </w:t>
      </w:r>
      <w:r w:rsidR="008A6562" w:rsidRPr="00774641">
        <w:rPr>
          <w:i/>
        </w:rPr>
        <w:t>Moderate Distress and Sensory Overload</w:t>
      </w:r>
      <w:r w:rsidR="008A6562">
        <w:t xml:space="preserve"> </w:t>
      </w:r>
      <w:r w:rsidR="004123B8" w:rsidRPr="00C800B4">
        <w:t xml:space="preserve">was similar in shape to that of </w:t>
      </w:r>
      <w:r w:rsidRPr="00774641">
        <w:rPr>
          <w:i/>
        </w:rPr>
        <w:t>Intense Distress and Sensory Overload</w:t>
      </w:r>
      <w:r w:rsidR="004123B8" w:rsidRPr="00C800B4">
        <w:t>, with a peak in the initial 5-10 seconds followed by a decline. However, this configuration was shown at much lower levels, never exceeding 10% of th</w:t>
      </w:r>
      <w:r w:rsidR="004123B8" w:rsidRPr="00620580">
        <w:t xml:space="preserve">e time within the minute following immunization. This suggests that the </w:t>
      </w:r>
      <w:r w:rsidR="008A6562" w:rsidRPr="00774641">
        <w:rPr>
          <w:i/>
        </w:rPr>
        <w:t>Moderate Distress and Sensory Overload</w:t>
      </w:r>
      <w:r w:rsidR="004123B8" w:rsidRPr="00620580">
        <w:t xml:space="preserve"> expressions may have represented brief transitional expressions preceding or following the widely open cry mouth of the </w:t>
      </w:r>
      <w:r w:rsidRPr="00774641">
        <w:rPr>
          <w:i/>
        </w:rPr>
        <w:t>Intense Distress and Sensory Overload</w:t>
      </w:r>
      <w:r w:rsidR="004123B8" w:rsidRPr="00620580">
        <w:t xml:space="preserve">, possibly during pauses in cry vocalizations. </w:t>
      </w:r>
    </w:p>
    <w:p w14:paraId="7540FC96" w14:textId="77777777" w:rsidR="004123B8" w:rsidRPr="00620580" w:rsidRDefault="004123B8" w:rsidP="00DA27D4">
      <w:pPr>
        <w:spacing w:line="480" w:lineRule="auto"/>
        <w:ind w:firstLine="720"/>
      </w:pPr>
      <w:r w:rsidRPr="00620580">
        <w:t xml:space="preserve">The </w:t>
      </w:r>
      <w:r w:rsidR="0035027D" w:rsidRPr="00774641">
        <w:rPr>
          <w:i/>
        </w:rPr>
        <w:t>Regulation of Intense Distress</w:t>
      </w:r>
      <w:r w:rsidRPr="00620580">
        <w:t xml:space="preserve"> configurations, characterized by an intense cry face but with eyes open that we speculated reflected an ability to regain or maintain visual contact with the caregiver and environment despite pain-elicited distress, suggests the beginning of attempts to regulate distress </w:t>
      </w:r>
      <w:r w:rsidR="00873D94">
        <w:t>by opening eyes to loca</w:t>
      </w:r>
      <w:r w:rsidR="001D46F1">
        <w:t>te the</w:t>
      </w:r>
      <w:r w:rsidR="00873D94">
        <w:t xml:space="preserve"> caregiver </w:t>
      </w:r>
      <w:r w:rsidR="001D46F1">
        <w:t xml:space="preserve">in order </w:t>
      </w:r>
      <w:r w:rsidR="00873D94">
        <w:t>t</w:t>
      </w:r>
      <w:r w:rsidRPr="00620580">
        <w:t xml:space="preserve">o </w:t>
      </w:r>
      <w:r w:rsidR="00873D94">
        <w:t xml:space="preserve">more precisely </w:t>
      </w:r>
      <w:r w:rsidRPr="00620580">
        <w:lastRenderedPageBreak/>
        <w:t>direct distress signals to</w:t>
      </w:r>
      <w:r w:rsidR="001D46F1">
        <w:t xml:space="preserve"> the</w:t>
      </w:r>
      <w:r w:rsidRPr="00620580">
        <w:t xml:space="preserve"> caregiver. This interpretation is supported by the trajectory of the </w:t>
      </w:r>
      <w:r w:rsidR="0035027D" w:rsidRPr="00774641">
        <w:rPr>
          <w:i/>
        </w:rPr>
        <w:t>Regulation of Intense Distress</w:t>
      </w:r>
      <w:r w:rsidRPr="00620580">
        <w:t xml:space="preserve"> configurations, which increased from the initial 0 to 4 second interval to peak at 10 to 15 seconds, as the proportion of time infants displayed </w:t>
      </w:r>
      <w:r w:rsidR="00D83308" w:rsidRPr="00774641">
        <w:rPr>
          <w:i/>
        </w:rPr>
        <w:t xml:space="preserve">Intense Distress and Sensory Overload </w:t>
      </w:r>
      <w:r w:rsidRPr="00620580">
        <w:t xml:space="preserve">decreased. As shown in Figures 1-4, at all ages the </w:t>
      </w:r>
      <w:r w:rsidR="0035027D" w:rsidRPr="00774641">
        <w:rPr>
          <w:i/>
        </w:rPr>
        <w:t>Regulation of Intense Distress</w:t>
      </w:r>
      <w:r w:rsidRPr="00620580">
        <w:t xml:space="preserve"> expressions had a rising then falling trajectory, in contrast to the rapid onset and steep decline of </w:t>
      </w:r>
      <w:r w:rsidR="00D83308" w:rsidRPr="00774641">
        <w:rPr>
          <w:i/>
        </w:rPr>
        <w:t>Intense Distress and Sensory Overload</w:t>
      </w:r>
      <w:r w:rsidRPr="00620580">
        <w:t xml:space="preserve">. </w:t>
      </w:r>
    </w:p>
    <w:p w14:paraId="5926EFEA" w14:textId="77777777" w:rsidR="004123B8" w:rsidRPr="00620580" w:rsidRDefault="004123B8" w:rsidP="00DA27D4">
      <w:pPr>
        <w:spacing w:line="480" w:lineRule="auto"/>
        <w:ind w:firstLine="720"/>
      </w:pPr>
      <w:r w:rsidRPr="00620580">
        <w:t xml:space="preserve">The </w:t>
      </w:r>
      <w:r w:rsidR="000751DA" w:rsidRPr="00774641">
        <w:rPr>
          <w:i/>
        </w:rPr>
        <w:t>Regulation of Moderate Distress</w:t>
      </w:r>
      <w:r w:rsidR="000751DA" w:rsidRPr="00620580" w:rsidDel="000751DA">
        <w:t xml:space="preserve"> </w:t>
      </w:r>
      <w:r w:rsidRPr="00620580">
        <w:t>configuration was characterized by obliquely raised brows and open eyes, along with negatively valenced facial actions in the cheeks and midface and a less intense, horizontally stretched cry mouth. Darwin</w:t>
      </w:r>
      <w:r w:rsidR="007422BF">
        <w:t xml:space="preserve"> </w:t>
      </w:r>
      <w:r w:rsidR="003134A9">
        <w:t>(1872)</w:t>
      </w:r>
      <w:r w:rsidRPr="00620580">
        <w:t xml:space="preserve"> explained obliquely raised brows as the result of contracting the muscle that raises the inner corners of the brows (AU1 in BabyFACS), which opposes the involuntary contraction of muscles that pull down the medial portion of the brows (AU4) in crying, while the muscles that draw the inner corners of the brows together (AU3) in cry faces remain contracted. </w:t>
      </w:r>
      <w:r w:rsidR="003134A9">
        <w:t>Darwin (1872)</w:t>
      </w:r>
      <w:r w:rsidR="003134A9" w:rsidRPr="00620580">
        <w:t xml:space="preserve"> </w:t>
      </w:r>
      <w:r w:rsidRPr="00620580">
        <w:t xml:space="preserve">observed these antagonistic muscle actions in young children “when they endeavored to prevent a crying fit from coming on, or to stop crying </w:t>
      </w:r>
      <w:r w:rsidR="003134A9">
        <w:t>(</w:t>
      </w:r>
      <w:r w:rsidRPr="00620580">
        <w:t>p. 188</w:t>
      </w:r>
      <w:r w:rsidR="003134A9">
        <w:t>)</w:t>
      </w:r>
      <w:r w:rsidRPr="00620580">
        <w:t xml:space="preserve">.” Consistent with Darwin, we interpreted the </w:t>
      </w:r>
      <w:r w:rsidR="000751DA" w:rsidRPr="00774641">
        <w:rPr>
          <w:i/>
        </w:rPr>
        <w:t>Regulation of Moderate Distress</w:t>
      </w:r>
      <w:r w:rsidRPr="00620580">
        <w:t xml:space="preserve"> configurations as reflecting an effort (not necessarily conscious) to inhibit or regulate distress expressions. This interpretation is supported by the trajectory of the </w:t>
      </w:r>
      <w:r w:rsidR="000751DA" w:rsidRPr="00774641">
        <w:rPr>
          <w:i/>
        </w:rPr>
        <w:t>Regulation of Moderate Distress</w:t>
      </w:r>
      <w:r w:rsidRPr="00620580">
        <w:t xml:space="preserve"> configuration, which is produced at lower levels than </w:t>
      </w:r>
      <w:r w:rsidR="00D83308" w:rsidRPr="00774641">
        <w:rPr>
          <w:i/>
        </w:rPr>
        <w:t>Intense Distress and Sensory Overload</w:t>
      </w:r>
      <w:r w:rsidR="00D83308">
        <w:t xml:space="preserve"> </w:t>
      </w:r>
      <w:r w:rsidRPr="00620580">
        <w:t xml:space="preserve">or </w:t>
      </w:r>
      <w:r w:rsidR="000D6C44" w:rsidRPr="00774641">
        <w:rPr>
          <w:i/>
        </w:rPr>
        <w:t>Regulation of Intense Distress</w:t>
      </w:r>
      <w:r w:rsidR="000D6C44" w:rsidRPr="00620580">
        <w:t xml:space="preserve"> </w:t>
      </w:r>
      <w:r w:rsidRPr="00620580">
        <w:t xml:space="preserve">expressions in the first 15-24 seconds following the needle and peaks later than these expressions at every age. With increasing age, the </w:t>
      </w:r>
      <w:r w:rsidR="000751DA" w:rsidRPr="00774641">
        <w:rPr>
          <w:i/>
        </w:rPr>
        <w:t>Regulation of Moderate Distress</w:t>
      </w:r>
      <w:r w:rsidRPr="00620580">
        <w:t xml:space="preserve"> configuration increases more quickly and is shown more prominently, until at 12 months it exceeds other configurations from approximately 15 to 40 seconds.</w:t>
      </w:r>
    </w:p>
    <w:p w14:paraId="45CED3BA" w14:textId="77777777" w:rsidR="004123B8" w:rsidRPr="00620580" w:rsidRDefault="008C273E" w:rsidP="00DA27D4">
      <w:pPr>
        <w:spacing w:line="480" w:lineRule="auto"/>
        <w:ind w:firstLine="720"/>
      </w:pPr>
      <w:r w:rsidRPr="00774641">
        <w:rPr>
          <w:i/>
        </w:rPr>
        <w:lastRenderedPageBreak/>
        <w:t>Mild Discomfort or Distress</w:t>
      </w:r>
      <w:r w:rsidRPr="00657BBA">
        <w:t xml:space="preserve"> </w:t>
      </w:r>
      <w:r w:rsidR="004123B8" w:rsidRPr="00620580">
        <w:t>was distinguished by the absence of a key cry face component, horizontal stretching of the mouth and typically involved “modulated” negative lower face components such as pouts or “horseshoe mouth” configurations with raised lower lip and depressed mouth corners, which have been interpreted as signs of emotion regulation</w:t>
      </w:r>
      <w:r w:rsidR="00677842">
        <w:t xml:space="preserve"> (Oster, 2005)</w:t>
      </w:r>
      <w:r w:rsidR="004123B8" w:rsidRPr="00620580">
        <w:t xml:space="preserve">. This expression was produced no more than 20% of the time at any age, but its trajectory roughly paralleled that of the </w:t>
      </w:r>
      <w:r w:rsidR="00FB32AE" w:rsidRPr="00774641">
        <w:rPr>
          <w:i/>
        </w:rPr>
        <w:t>Regulation of Moderate Distress</w:t>
      </w:r>
      <w:r w:rsidR="00FB32AE" w:rsidRPr="00620580">
        <w:t xml:space="preserve"> </w:t>
      </w:r>
      <w:r w:rsidR="004123B8" w:rsidRPr="00620580">
        <w:t xml:space="preserve">configuration, rising in the second half of the minute following the needle, suggesting that it may have overlapped or alternated with this expression as an indicator of distress regulation and decreasing negative affect. Interestingly, the </w:t>
      </w:r>
      <w:r w:rsidRPr="00774641">
        <w:rPr>
          <w:i/>
        </w:rPr>
        <w:t>Mild Discomfort or Distress</w:t>
      </w:r>
      <w:r w:rsidR="004123B8" w:rsidRPr="00620580">
        <w:t xml:space="preserve"> (</w:t>
      </w:r>
      <w:r w:rsidR="00FB32AE" w:rsidRPr="00774641">
        <w:rPr>
          <w:i/>
        </w:rPr>
        <w:t>Regulation of Moderate Distress</w:t>
      </w:r>
      <w:r w:rsidR="004123B8" w:rsidRPr="00620580">
        <w:t xml:space="preserve">, as well) configuration exceeded all others in the final 15 </w:t>
      </w:r>
      <w:r w:rsidR="002F4045" w:rsidRPr="00620580">
        <w:t xml:space="preserve">seconds </w:t>
      </w:r>
      <w:r w:rsidR="004123B8" w:rsidRPr="00620580">
        <w:t xml:space="preserve">of the minute at 12 months. </w:t>
      </w:r>
    </w:p>
    <w:p w14:paraId="2A9D59BE" w14:textId="3136C7CA" w:rsidR="004123B8" w:rsidRPr="00620580" w:rsidRDefault="004123B8" w:rsidP="00DA27D4">
      <w:pPr>
        <w:spacing w:line="480" w:lineRule="auto"/>
        <w:ind w:firstLine="720"/>
        <w:rPr>
          <w:highlight w:val="yellow"/>
        </w:rPr>
      </w:pPr>
      <w:r w:rsidRPr="00620580">
        <w:t xml:space="preserve">Changes in expression over the first minute post-needle may reflect decreasing pain intensity and sensory overload as well as increasing presence of more generalized distress expressions, expressions reflecting increasing attempts to regulate distress, and lower intensity negative affect expressions. Over the first year of life, the shift between distress and regulatory expressions appear sooner post needle. By 12 months, expressions reflecting efforts to regulate distress are present even within the first 0-4 seconds following the needle and become the predominant expressions, along with expressions showing less intense distress, in the second half of the minute. </w:t>
      </w:r>
      <w:r w:rsidR="00A826AF">
        <w:t xml:space="preserve">The trajectories of infant distress and attempts to regulate distress that were observed in the present study are consistent with biological and developmental theory.  Over the first year of life, the biological emergence of excitatory systems and the establishment of cortical inhibitory processes (e.g., frontal lobe) facilitates infants’ development of emotional regulatory capacities (Thompson, 1991). Furthermore, developmental theory suggests that early on the infant relies on the caregiver for physiological and emotional regulation, but through sensitive </w:t>
      </w:r>
      <w:r w:rsidR="00A826AF">
        <w:lastRenderedPageBreak/>
        <w:t>and consistent responding of the caregiver, the infant develops self-regulatory strategies (</w:t>
      </w:r>
      <w:r w:rsidR="00A826AF" w:rsidRPr="00BD36DA">
        <w:t>Bretherton, 2005</w:t>
      </w:r>
      <w:r w:rsidR="00A826AF">
        <w:t xml:space="preserve">; Sameroff, 2010). </w:t>
      </w:r>
    </w:p>
    <w:p w14:paraId="71889953" w14:textId="6D8A3D03" w:rsidR="004123B8" w:rsidRPr="00620580" w:rsidRDefault="004123B8" w:rsidP="00DA27D4">
      <w:pPr>
        <w:spacing w:line="480" w:lineRule="auto"/>
      </w:pPr>
      <w:r w:rsidRPr="00620580">
        <w:tab/>
        <w:t>In summary,</w:t>
      </w:r>
      <w:r w:rsidR="006C1F94">
        <w:t xml:space="preserve"> our findings extend </w:t>
      </w:r>
      <w:r w:rsidR="00873D94">
        <w:t>the field of understanding infant pain expression by methodically displaying and quantifying the</w:t>
      </w:r>
      <w:r w:rsidR="006C1F94">
        <w:t xml:space="preserve"> temporal patterning of </w:t>
      </w:r>
      <w:r w:rsidR="00873D94">
        <w:t xml:space="preserve">the </w:t>
      </w:r>
      <w:r w:rsidR="006C1F94">
        <w:t>5</w:t>
      </w:r>
      <w:r w:rsidR="005529E9">
        <w:t xml:space="preserve"> </w:t>
      </w:r>
      <w:r w:rsidR="00873D94">
        <w:t xml:space="preserve">major infant </w:t>
      </w:r>
      <w:r w:rsidR="006C1F94">
        <w:t xml:space="preserve">facial configurations </w:t>
      </w:r>
      <w:r w:rsidR="00873D94">
        <w:t>identified by Ahola Kohut et al</w:t>
      </w:r>
      <w:r w:rsidR="00771821">
        <w:t>.</w:t>
      </w:r>
      <w:r w:rsidR="00873D94">
        <w:t xml:space="preserve"> (2012) during the </w:t>
      </w:r>
      <w:r w:rsidR="006C1F94">
        <w:t>first</w:t>
      </w:r>
      <w:r w:rsidR="009A4DD8">
        <w:t xml:space="preserve"> minute post</w:t>
      </w:r>
      <w:r w:rsidR="008C0CDB">
        <w:t>-needle</w:t>
      </w:r>
      <w:r w:rsidRPr="00620580">
        <w:t xml:space="preserve">. </w:t>
      </w:r>
      <w:r w:rsidR="004B60E1">
        <w:t xml:space="preserve">Perhaps most interesting, is the striking </w:t>
      </w:r>
      <w:r w:rsidR="008C0CDB">
        <w:t>transition</w:t>
      </w:r>
      <w:r w:rsidR="004B60E1">
        <w:t xml:space="preserve"> of facial </w:t>
      </w:r>
      <w:r w:rsidR="008F6D61">
        <w:t>configurations</w:t>
      </w:r>
      <w:r w:rsidR="004B60E1">
        <w:t xml:space="preserve"> </w:t>
      </w:r>
      <w:r w:rsidR="008C0CDB">
        <w:t>after 6 months of age</w:t>
      </w:r>
      <w:r w:rsidRPr="00620580">
        <w:t xml:space="preserve">. In the first 6 months, infant facial expressions were predominantly indicative of intense distress and sensory overload. Initial attempts to regulate distress were shown within the first 5-20 seconds by eye opening during intense distress expressions and in the latter half of the first minute by modulations in the distress expression itself, such as obliquely raised brows, pouts, and less intense cry faces. By 12 months of age, infant facial expressions primarily reflect varying attempts to regulate distress and decreasing intensity of distress as well as an increase in the ability to purposefully communicate those needs to caregivers. Our findings also confirm the usefulness of an objective, fine-grained measurement system and a more contextually driven approach to describing and making sense of infant facial expressions. </w:t>
      </w:r>
      <w:r w:rsidR="009A4DD8">
        <w:t>The</w:t>
      </w:r>
      <w:r w:rsidR="00D456F6">
        <w:t xml:space="preserve"> identified distinctive temporal patterning of facial expressions in response to pain could have only been revealed from analyzing the full-face configurations that the study measure (BabyFACS; Oster, 2010) employed.  </w:t>
      </w:r>
    </w:p>
    <w:p w14:paraId="206EF40C" w14:textId="77777777" w:rsidR="004123B8" w:rsidRPr="00620580" w:rsidRDefault="004123B8" w:rsidP="00DA27D4">
      <w:pPr>
        <w:spacing w:line="480" w:lineRule="auto"/>
        <w:rPr>
          <w:b/>
          <w:bCs/>
        </w:rPr>
      </w:pPr>
      <w:r w:rsidRPr="00620580">
        <w:rPr>
          <w:b/>
          <w:bCs/>
        </w:rPr>
        <w:t xml:space="preserve">Clinical Implications </w:t>
      </w:r>
    </w:p>
    <w:p w14:paraId="5B95439A" w14:textId="77777777" w:rsidR="004123B8" w:rsidRPr="007954B9" w:rsidRDefault="008C0CDB" w:rsidP="007954B9">
      <w:pPr>
        <w:spacing w:line="480" w:lineRule="auto"/>
        <w:ind w:firstLine="720"/>
      </w:pPr>
      <w:r w:rsidRPr="00620580">
        <w:t xml:space="preserve">Facial expressions are especially important for assessing pain in infants, who are limited to non-verbal means of communication. </w:t>
      </w:r>
      <w:r>
        <w:t xml:space="preserve">The present study provides a comprehensive and in-depth analysis of how babies at different ages regulate both across an appointment and across infancy. </w:t>
      </w:r>
      <w:r w:rsidR="004B60E1">
        <w:t xml:space="preserve">In terms of clinical applicability, </w:t>
      </w:r>
      <w:r>
        <w:t xml:space="preserve">the present findings suggest an important </w:t>
      </w:r>
      <w:r>
        <w:lastRenderedPageBreak/>
        <w:t>developmental milestone for clinic</w:t>
      </w:r>
      <w:r w:rsidR="005529E9">
        <w:t>i</w:t>
      </w:r>
      <w:r>
        <w:t>ans. T</w:t>
      </w:r>
      <w:r w:rsidR="004B60E1">
        <w:t xml:space="preserve">he gradual increase </w:t>
      </w:r>
      <w:r>
        <w:t xml:space="preserve">in </w:t>
      </w:r>
      <w:r w:rsidR="004B60E1">
        <w:t xml:space="preserve">expressions reflecting modulation and regulation </w:t>
      </w:r>
      <w:r w:rsidR="009A4DD8">
        <w:t xml:space="preserve">of </w:t>
      </w:r>
      <w:r w:rsidR="004B60E1">
        <w:t xml:space="preserve">pain-related distress </w:t>
      </w:r>
      <w:r>
        <w:t>suggests that around 6 months of age may</w:t>
      </w:r>
      <w:r w:rsidR="005529E9">
        <w:t xml:space="preserve"> be</w:t>
      </w:r>
      <w:r>
        <w:t xml:space="preserve"> an important critical juncture.</w:t>
      </w:r>
      <w:r w:rsidR="004B60E1">
        <w:t xml:space="preserve"> </w:t>
      </w:r>
      <w:r>
        <w:t>This study suggests that supporting parents to better manage their infant</w:t>
      </w:r>
      <w:r w:rsidR="005529E9">
        <w:t>s’</w:t>
      </w:r>
      <w:r>
        <w:t xml:space="preserve"> pain is particularly critical in the first months of life as </w:t>
      </w:r>
      <w:r w:rsidR="005529E9">
        <w:t xml:space="preserve">infants’ </w:t>
      </w:r>
      <w:r>
        <w:t xml:space="preserve">initial facial expressions are significantly more reflective of an organism overwhelmed by distress. </w:t>
      </w:r>
      <w:r w:rsidR="00CF21DE">
        <w:t>Moreover, b</w:t>
      </w:r>
      <w:r w:rsidR="007954B9" w:rsidRPr="000169D1">
        <w:t xml:space="preserve">y better understanding the trajectory of distress and regulatory expressions during the first year of life in a normative sample, a foundation is built in which to </w:t>
      </w:r>
      <w:r w:rsidR="00CF21DE">
        <w:t xml:space="preserve">better </w:t>
      </w:r>
      <w:r w:rsidR="007954B9" w:rsidRPr="000169D1">
        <w:t xml:space="preserve">understand potential </w:t>
      </w:r>
      <w:r w:rsidR="00CF21DE">
        <w:t>deviations in normal pain responding development</w:t>
      </w:r>
      <w:r w:rsidR="00CF21DE" w:rsidRPr="000169D1">
        <w:t xml:space="preserve"> </w:t>
      </w:r>
      <w:r w:rsidR="007954B9" w:rsidRPr="000169D1">
        <w:t xml:space="preserve">for high-risk infants </w:t>
      </w:r>
      <w:r w:rsidR="00CF21DE">
        <w:t>who have more significant pain histories</w:t>
      </w:r>
      <w:r w:rsidR="002D144C">
        <w:t>.</w:t>
      </w:r>
    </w:p>
    <w:p w14:paraId="084F6395" w14:textId="77777777" w:rsidR="004123B8" w:rsidRPr="001826F2" w:rsidRDefault="004123B8" w:rsidP="00DA27D4">
      <w:pPr>
        <w:spacing w:line="480" w:lineRule="auto"/>
        <w:rPr>
          <w:b/>
          <w:bCs/>
        </w:rPr>
      </w:pPr>
      <w:r w:rsidRPr="001826F2">
        <w:rPr>
          <w:b/>
          <w:bCs/>
        </w:rPr>
        <w:t>Limitations and Future Directions</w:t>
      </w:r>
    </w:p>
    <w:p w14:paraId="68AC0F89" w14:textId="398EB67A" w:rsidR="004123B8" w:rsidRPr="00620580" w:rsidRDefault="004123B8" w:rsidP="00DA27D4">
      <w:pPr>
        <w:spacing w:line="480" w:lineRule="auto"/>
      </w:pPr>
      <w:r w:rsidRPr="00832A05">
        <w:tab/>
        <w:t>Infants did not receive the same immunization at the 12-month appointment as they did at the 2-, 4-, and 6-mon</w:t>
      </w:r>
      <w:r w:rsidRPr="00E444D3">
        <w:t>th appointments; the 12-month immunization injection solution is considered more painful than the 2-, 4-, and 6-month immunization injection</w:t>
      </w:r>
      <w:r w:rsidR="00E51577">
        <w:t xml:space="preserve"> (Schechter, </w:t>
      </w:r>
      <w:r w:rsidR="00757BF2">
        <w:t xml:space="preserve">et al., </w:t>
      </w:r>
      <w:r w:rsidR="009A3C15">
        <w:t>2007)</w:t>
      </w:r>
      <w:r w:rsidRPr="00E444D3">
        <w:t>. However, infants showed less intense distress expressions at 12 months than at earlier ages, so this was unlikely to have been a confound</w:t>
      </w:r>
      <w:r w:rsidR="00367578" w:rsidRPr="00620580">
        <w:t xml:space="preserve">. </w:t>
      </w:r>
      <w:r w:rsidR="00CF21DE">
        <w:t xml:space="preserve">Moreover, as there were no vaccinations between 6 and 12 months a more precise timing of when infants begin the earlier transition to regulation from moderate to high distress cannot be accurately pinpointed. </w:t>
      </w:r>
    </w:p>
    <w:p w14:paraId="33E60518" w14:textId="7B405A19" w:rsidR="00D16480" w:rsidRDefault="00236956" w:rsidP="00D16480">
      <w:pPr>
        <w:spacing w:line="480" w:lineRule="auto"/>
        <w:ind w:firstLine="720"/>
      </w:pPr>
      <w:r>
        <w:t xml:space="preserve">Future studies examining the temporal patterns of </w:t>
      </w:r>
      <w:r w:rsidR="00CF21DE">
        <w:t xml:space="preserve">older child or adult </w:t>
      </w:r>
      <w:r>
        <w:t xml:space="preserve">facial configurations following </w:t>
      </w:r>
      <w:r w:rsidR="00CF21DE">
        <w:t>similarly painful</w:t>
      </w:r>
      <w:r>
        <w:t xml:space="preserve"> procedures would provide insight as to </w:t>
      </w:r>
      <w:r w:rsidR="00CF21DE">
        <w:t>how</w:t>
      </w:r>
      <w:r>
        <w:t xml:space="preserve"> unique</w:t>
      </w:r>
      <w:r w:rsidR="002D144C">
        <w:t xml:space="preserve"> </w:t>
      </w:r>
      <w:r w:rsidR="00CF21DE">
        <w:t>these patterns are to infancy</w:t>
      </w:r>
      <w:r>
        <w:t>. Furthermore, f</w:t>
      </w:r>
      <w:r w:rsidR="004123B8" w:rsidRPr="00620580">
        <w:t xml:space="preserve">uture analyses should examine individual differences in trajectories of facial configurations following inoculation. The results reported here examined the trajectories of different facial expressions across infants, rather than examining individual, </w:t>
      </w:r>
      <w:r w:rsidR="004123B8" w:rsidRPr="00620580">
        <w:lastRenderedPageBreak/>
        <w:t xml:space="preserve">within-infant trajectories. </w:t>
      </w:r>
      <w:r w:rsidR="00CF21DE">
        <w:t>Averaging over infant pain responses generally results i</w:t>
      </w:r>
      <w:r w:rsidR="00A875EC">
        <w:t>n</w:t>
      </w:r>
      <w:r w:rsidR="00CF21DE">
        <w:t xml:space="preserve"> a loss of data precision</w:t>
      </w:r>
      <w:r w:rsidR="004123B8" w:rsidRPr="00620580">
        <w:t xml:space="preserve">. </w:t>
      </w:r>
    </w:p>
    <w:p w14:paraId="3633C604" w14:textId="56C29A68" w:rsidR="00F2238C" w:rsidRPr="00D16480" w:rsidRDefault="00D16480" w:rsidP="00D16480">
      <w:r>
        <w:br w:type="page"/>
      </w:r>
    </w:p>
    <w:p w14:paraId="02B0F387" w14:textId="068192B6" w:rsidR="00A93F90" w:rsidRPr="00A710DE" w:rsidRDefault="00A93F90" w:rsidP="00F2238C">
      <w:pPr>
        <w:spacing w:line="480" w:lineRule="auto"/>
        <w:jc w:val="center"/>
      </w:pPr>
      <w:r>
        <w:rPr>
          <w:b/>
          <w:bCs/>
        </w:rPr>
        <w:lastRenderedPageBreak/>
        <w:t>Author Contributions</w:t>
      </w:r>
    </w:p>
    <w:p w14:paraId="597B2E8D" w14:textId="77777777" w:rsidR="00A93F90" w:rsidRPr="00A93F90" w:rsidRDefault="00A93F90" w:rsidP="00A93F90">
      <w:pPr>
        <w:pStyle w:val="BodyText"/>
        <w:spacing w:after="0"/>
        <w:rPr>
          <w:bCs/>
        </w:rPr>
      </w:pPr>
      <w:r w:rsidRPr="00A93F90">
        <w:rPr>
          <w:bCs/>
        </w:rPr>
        <w:t>All authors discussed the results and commented on the manuscript.</w:t>
      </w:r>
    </w:p>
    <w:p w14:paraId="3CE67FB0" w14:textId="77777777" w:rsidR="00D16480" w:rsidRDefault="00D16480">
      <w:pPr>
        <w:rPr>
          <w:bCs/>
          <w:u w:val="single"/>
        </w:rPr>
      </w:pPr>
      <w:r>
        <w:rPr>
          <w:bCs/>
          <w:u w:val="single"/>
        </w:rPr>
        <w:br w:type="page"/>
      </w:r>
    </w:p>
    <w:p w14:paraId="1CC61951" w14:textId="39E90EB8" w:rsidR="004C1F9F" w:rsidRDefault="004C1F9F" w:rsidP="00F2238C">
      <w:pPr>
        <w:pStyle w:val="BodyText"/>
        <w:spacing w:after="0"/>
        <w:jc w:val="center"/>
        <w:rPr>
          <w:b/>
          <w:bCs/>
        </w:rPr>
      </w:pPr>
      <w:r w:rsidRPr="00620580">
        <w:rPr>
          <w:b/>
          <w:bCs/>
        </w:rPr>
        <w:lastRenderedPageBreak/>
        <w:t>References</w:t>
      </w:r>
    </w:p>
    <w:p w14:paraId="76C5F0EB" w14:textId="77777777" w:rsidR="004C1F9F" w:rsidRDefault="004C1F9F" w:rsidP="004C1F9F">
      <w:pPr>
        <w:pStyle w:val="BodyText"/>
        <w:spacing w:after="0"/>
        <w:ind w:left="-567"/>
        <w:jc w:val="center"/>
        <w:rPr>
          <w:b/>
          <w:bCs/>
        </w:rPr>
      </w:pPr>
    </w:p>
    <w:p w14:paraId="22B865ED" w14:textId="77777777" w:rsidR="004C1F9F" w:rsidRDefault="004C1F9F" w:rsidP="004C1F9F">
      <w:r w:rsidRPr="00AE2D16">
        <w:t xml:space="preserve">Ahola Kohut, S., Pillai Riddell, R., Flora, D. B., &amp; Oster, H. (2012). A longitudinal analysis of </w:t>
      </w:r>
    </w:p>
    <w:p w14:paraId="172B06FF" w14:textId="77777777" w:rsidR="004C1F9F" w:rsidRDefault="004C1F9F" w:rsidP="004C1F9F"/>
    <w:p w14:paraId="68B82C91" w14:textId="77777777" w:rsidR="004C1F9F" w:rsidRDefault="004C1F9F" w:rsidP="004C1F9F">
      <w:pPr>
        <w:ind w:firstLine="720"/>
      </w:pPr>
      <w:r w:rsidRPr="00AE2D16">
        <w:t xml:space="preserve">the development of infant facial expressions in response to acute pain:  Immediate and </w:t>
      </w:r>
    </w:p>
    <w:p w14:paraId="7C929EE6" w14:textId="77777777" w:rsidR="004C1F9F" w:rsidRDefault="004C1F9F" w:rsidP="004C1F9F"/>
    <w:p w14:paraId="1FE6D0CC" w14:textId="77777777" w:rsidR="004C1F9F" w:rsidRPr="00AE2D16" w:rsidRDefault="004C1F9F" w:rsidP="004C1F9F">
      <w:pPr>
        <w:ind w:firstLine="720"/>
      </w:pPr>
      <w:r w:rsidRPr="00AE2D16">
        <w:t xml:space="preserve">regulatory expressions. </w:t>
      </w:r>
      <w:r w:rsidRPr="00AE2D16">
        <w:rPr>
          <w:i/>
        </w:rPr>
        <w:t xml:space="preserve">Pain, 153, </w:t>
      </w:r>
      <w:r w:rsidRPr="00AE2D16">
        <w:t>2458-2465. doi: 10.1016/j.pain.2012.09.005</w:t>
      </w:r>
    </w:p>
    <w:p w14:paraId="74E4E3AB" w14:textId="77777777" w:rsidR="004C1F9F" w:rsidRDefault="004C1F9F" w:rsidP="004C1F9F">
      <w:pPr>
        <w:pStyle w:val="BodyText"/>
        <w:spacing w:after="0"/>
        <w:rPr>
          <w:b/>
          <w:bCs/>
        </w:rPr>
      </w:pPr>
    </w:p>
    <w:p w14:paraId="0BFF14DB" w14:textId="77777777" w:rsidR="00B9171D" w:rsidRDefault="00291B03" w:rsidP="004C1F9F">
      <w:pPr>
        <w:pStyle w:val="NormalWeb"/>
        <w:spacing w:before="0" w:beforeAutospacing="0" w:after="0" w:afterAutospacing="0" w:line="480" w:lineRule="auto"/>
      </w:pPr>
      <w:r w:rsidRPr="009C1066">
        <w:t xml:space="preserve">Ahola Kohut, S., Pillai Riddell, R., Flora, D., &amp; Oster, H (2013). Sex differences in infant facial </w:t>
      </w:r>
    </w:p>
    <w:p w14:paraId="53CFC13E" w14:textId="77777777" w:rsidR="00291B03" w:rsidRDefault="00291B03" w:rsidP="009C1066">
      <w:pPr>
        <w:pStyle w:val="NormalWeb"/>
        <w:spacing w:before="0" w:beforeAutospacing="0" w:after="0" w:afterAutospacing="0" w:line="480" w:lineRule="auto"/>
        <w:ind w:left="720"/>
      </w:pPr>
      <w:r w:rsidRPr="009C1066">
        <w:t xml:space="preserve">expressions of pain-related and non-pain-related distress. </w:t>
      </w:r>
      <w:r w:rsidRPr="009C1066">
        <w:rPr>
          <w:i/>
        </w:rPr>
        <w:t>Pain Res Manag, 18</w:t>
      </w:r>
      <w:r w:rsidRPr="009C1066">
        <w:t>(2): e27-e28</w:t>
      </w:r>
      <w:r w:rsidR="009A4DD8">
        <w:t>.</w:t>
      </w:r>
    </w:p>
    <w:p w14:paraId="64353D64" w14:textId="77777777" w:rsidR="009B44D2" w:rsidRDefault="009B44D2" w:rsidP="009B44D2">
      <w:pPr>
        <w:spacing w:line="480" w:lineRule="auto"/>
      </w:pPr>
      <w:r>
        <w:t xml:space="preserve">Bretherton, I. (2005). In pursuit of the internal working model construct and its relevance to </w:t>
      </w:r>
    </w:p>
    <w:p w14:paraId="6981054F" w14:textId="77777777" w:rsidR="009B44D2" w:rsidRPr="009C1066" w:rsidRDefault="009B44D2" w:rsidP="00884242">
      <w:pPr>
        <w:spacing w:line="480" w:lineRule="auto"/>
        <w:ind w:left="720"/>
      </w:pPr>
      <w:r>
        <w:t xml:space="preserve">attachment relationships. In K. E. Grossmans, K. Grossmann, &amp; E. Waters (Eds.), </w:t>
      </w:r>
      <w:r>
        <w:rPr>
          <w:i/>
        </w:rPr>
        <w:t xml:space="preserve">Attachment from Infancy to Adulthood: The Major Longitudinal Studies. </w:t>
      </w:r>
      <w:r>
        <w:t>New York: The Guildford Press.</w:t>
      </w:r>
    </w:p>
    <w:p w14:paraId="15B59BB1" w14:textId="77777777" w:rsidR="004C1F9F" w:rsidRDefault="004C1F9F" w:rsidP="004C1F9F">
      <w:pPr>
        <w:spacing w:line="480" w:lineRule="auto"/>
        <w:rPr>
          <w:lang w:val="es-ES"/>
        </w:rPr>
      </w:pPr>
      <w:r w:rsidRPr="00AE2D16">
        <w:rPr>
          <w:lang w:val="es-ES"/>
        </w:rPr>
        <w:t>Camras, L.A., Oster, H., Campos, J.J., Campos, R., Ujiie, T., Miyake, K.,</w:t>
      </w:r>
      <w:r>
        <w:rPr>
          <w:lang w:val="es-ES"/>
        </w:rPr>
        <w:t>…</w:t>
      </w:r>
      <w:r w:rsidRPr="00AE2D16">
        <w:rPr>
          <w:lang w:val="es-ES"/>
        </w:rPr>
        <w:t xml:space="preserve"> Meng, Z. (1998). </w:t>
      </w:r>
    </w:p>
    <w:p w14:paraId="73228FAB" w14:textId="77777777" w:rsidR="004C1F9F" w:rsidRPr="00D01977" w:rsidRDefault="004C1F9F" w:rsidP="00D01977">
      <w:pPr>
        <w:spacing w:line="480" w:lineRule="auto"/>
        <w:ind w:left="720"/>
        <w:rPr>
          <w:rStyle w:val="referencetext1"/>
          <w:rFonts w:ascii="Times New Roman" w:hAnsi="Times New Roman"/>
          <w:bdr w:val="none" w:sz="0" w:space="0" w:color="auto"/>
        </w:rPr>
      </w:pPr>
      <w:r w:rsidRPr="00AE2D16">
        <w:t xml:space="preserve">Production of emotional facial expressions in European American, Japanese, and Chinese infants. </w:t>
      </w:r>
      <w:r w:rsidRPr="00AE2D16">
        <w:rPr>
          <w:i/>
          <w:iCs/>
        </w:rPr>
        <w:t>Dev Psychol, 34</w:t>
      </w:r>
      <w:r w:rsidRPr="00AE2D16">
        <w:t xml:space="preserve">, 616-628. </w:t>
      </w:r>
      <w:r w:rsidRPr="00042493">
        <w:t xml:space="preserve">doi: </w:t>
      </w:r>
      <w:r w:rsidRPr="00E634CF">
        <w:rPr>
          <w:color w:val="000000"/>
          <w:u w:color="0000FF"/>
        </w:rPr>
        <w:t>10.1037/0012-1649.34.4.616</w:t>
      </w:r>
    </w:p>
    <w:p w14:paraId="0FEE8012" w14:textId="77777777" w:rsidR="004C1F9F" w:rsidRDefault="004C1F9F" w:rsidP="004C1F9F">
      <w:pPr>
        <w:rPr>
          <w:rStyle w:val="referencetext1"/>
          <w:rFonts w:ascii="Times New Roman" w:hAnsi="Times New Roman"/>
          <w:i/>
          <w:iCs/>
        </w:rPr>
      </w:pPr>
      <w:r w:rsidRPr="00AE2D16">
        <w:rPr>
          <w:rStyle w:val="referencetext1"/>
          <w:rFonts w:ascii="Times New Roman" w:hAnsi="Times New Roman"/>
        </w:rPr>
        <w:t xml:space="preserve">Craig, K.D. (1992). The facial expression of pain: Better than a thousand words? </w:t>
      </w:r>
      <w:r w:rsidRPr="00AE2D16">
        <w:rPr>
          <w:rStyle w:val="referencetext1"/>
          <w:rFonts w:ascii="Times New Roman" w:hAnsi="Times New Roman"/>
          <w:i/>
          <w:iCs/>
        </w:rPr>
        <w:t>Am Pain</w:t>
      </w:r>
    </w:p>
    <w:p w14:paraId="4BB3EA36" w14:textId="77777777" w:rsidR="004C1F9F" w:rsidRDefault="004C1F9F" w:rsidP="004C1F9F">
      <w:pPr>
        <w:rPr>
          <w:rStyle w:val="referencetext1"/>
          <w:rFonts w:ascii="Times New Roman" w:hAnsi="Times New Roman"/>
          <w:i/>
          <w:iCs/>
        </w:rPr>
      </w:pPr>
    </w:p>
    <w:p w14:paraId="502CF1E2" w14:textId="77777777" w:rsidR="004C1F9F" w:rsidRPr="00982F6B" w:rsidRDefault="004C1F9F" w:rsidP="004C1F9F">
      <w:pPr>
        <w:spacing w:line="480" w:lineRule="auto"/>
        <w:ind w:firstLine="720"/>
        <w:rPr>
          <w:i/>
          <w:iCs/>
          <w:bdr w:val="single" w:sz="8" w:space="0" w:color="FFFFFF" w:frame="1"/>
        </w:rPr>
      </w:pPr>
      <w:r w:rsidRPr="00AE2D16">
        <w:rPr>
          <w:rStyle w:val="referencetext1"/>
          <w:rFonts w:ascii="Times New Roman" w:hAnsi="Times New Roman"/>
          <w:i/>
          <w:iCs/>
        </w:rPr>
        <w:t xml:space="preserve">Soc J, 1, </w:t>
      </w:r>
      <w:r w:rsidRPr="00AE2D16">
        <w:rPr>
          <w:rStyle w:val="referencetext1"/>
          <w:rFonts w:ascii="Times New Roman" w:hAnsi="Times New Roman"/>
        </w:rPr>
        <w:t xml:space="preserve">153–162. </w:t>
      </w:r>
      <w:hyperlink r:id="rId14" w:history="1">
        <w:r w:rsidRPr="00E634CF">
          <w:rPr>
            <w:rFonts w:eastAsia="Arial Unicode MS"/>
            <w:color w:val="000000"/>
          </w:rPr>
          <w:t>doi: 10.1016/1058-9139(92)90001-S</w:t>
        </w:r>
      </w:hyperlink>
    </w:p>
    <w:p w14:paraId="674843E4" w14:textId="77777777" w:rsidR="004C1F9F" w:rsidRDefault="004C1F9F" w:rsidP="004C1F9F">
      <w:pPr>
        <w:spacing w:line="480" w:lineRule="auto"/>
      </w:pPr>
      <w:r w:rsidRPr="00AE2D16">
        <w:t xml:space="preserve">Craig, K. D., </w:t>
      </w:r>
      <w:r w:rsidRPr="00AE2D16">
        <w:rPr>
          <w:i/>
          <w:iCs/>
        </w:rPr>
        <w:t xml:space="preserve">&amp;. </w:t>
      </w:r>
      <w:r w:rsidRPr="00AE2D16">
        <w:t>Grunau, R. V. (1993). Neonatal pain perception and behavioral measurement</w:t>
      </w:r>
      <w:r>
        <w:t>.</w:t>
      </w:r>
      <w:r w:rsidRPr="00AE2D16">
        <w:t xml:space="preserve"> In </w:t>
      </w:r>
    </w:p>
    <w:p w14:paraId="5A616508" w14:textId="77777777" w:rsidR="004C1F9F" w:rsidRPr="00042493" w:rsidRDefault="004C1F9F" w:rsidP="004C1F9F">
      <w:pPr>
        <w:spacing w:line="480" w:lineRule="auto"/>
        <w:ind w:left="720"/>
      </w:pPr>
      <w:r w:rsidRPr="00AE2D16">
        <w:t xml:space="preserve">K. J. S. Anand &amp; P. J. McGratfa (Eds.), </w:t>
      </w:r>
      <w:r w:rsidRPr="00AE2D16">
        <w:rPr>
          <w:i/>
          <w:iCs/>
        </w:rPr>
        <w:t xml:space="preserve">Neonatal pain and distress. </w:t>
      </w:r>
      <w:r w:rsidRPr="00AE2D16">
        <w:t xml:space="preserve">Amsterdam: Elsevier Science. </w:t>
      </w:r>
    </w:p>
    <w:p w14:paraId="656DD0A0" w14:textId="77777777" w:rsidR="00D01977" w:rsidRPr="009024A4" w:rsidRDefault="00D01977" w:rsidP="00D01977">
      <w:pPr>
        <w:spacing w:line="480" w:lineRule="auto"/>
        <w:ind w:left="720" w:hanging="720"/>
      </w:pPr>
      <w:r w:rsidRPr="009361D0">
        <w:t>Darwin, C. (1872). The Expression of the Emotions in Man and Animal. Great Britain: John Murray Press.</w:t>
      </w:r>
    </w:p>
    <w:p w14:paraId="40E97978" w14:textId="77777777" w:rsidR="004C1F9F" w:rsidRPr="00AE2D16" w:rsidRDefault="004C1F9F" w:rsidP="004C1F9F">
      <w:pPr>
        <w:spacing w:line="480" w:lineRule="auto"/>
      </w:pPr>
      <w:r w:rsidRPr="00AE2D16">
        <w:t xml:space="preserve">Grunau, R. V. E., &amp; Craig, K. D. (1987). Pain expressions in neonates: Facial action and </w:t>
      </w:r>
    </w:p>
    <w:p w14:paraId="57E5C749" w14:textId="77777777" w:rsidR="00D01977" w:rsidRDefault="004C1F9F" w:rsidP="00BB3720">
      <w:pPr>
        <w:spacing w:line="480" w:lineRule="auto"/>
        <w:ind w:firstLine="720"/>
        <w:rPr>
          <w:color w:val="000000"/>
          <w:u w:val="single"/>
        </w:rPr>
      </w:pPr>
      <w:r w:rsidRPr="00AE2D16">
        <w:t xml:space="preserve">cry. </w:t>
      </w:r>
      <w:r w:rsidRPr="00AE2D16">
        <w:rPr>
          <w:i/>
        </w:rPr>
        <w:t xml:space="preserve">Pain, 28, </w:t>
      </w:r>
      <w:r w:rsidRPr="00AE2D16">
        <w:t xml:space="preserve">395-410. doi: </w:t>
      </w:r>
      <w:hyperlink r:id="rId15" w:tgtFrame="doilink" w:history="1">
        <w:r w:rsidRPr="00E634CF">
          <w:rPr>
            <w:rStyle w:val="Hyperlink"/>
            <w:rFonts w:eastAsia="Arial Unicode MS"/>
            <w:color w:val="000000"/>
            <w:u w:val="none"/>
            <w:bdr w:val="none" w:sz="0" w:space="0" w:color="auto" w:frame="1"/>
            <w:shd w:val="clear" w:color="auto" w:fill="FFFFFF"/>
          </w:rPr>
          <w:t>10.1016/0304-3959(87)90073-X</w:t>
        </w:r>
      </w:hyperlink>
    </w:p>
    <w:p w14:paraId="251B1B6E" w14:textId="77777777" w:rsidR="007D2926" w:rsidRPr="00884242" w:rsidRDefault="007D2926" w:rsidP="00884242">
      <w:pPr>
        <w:spacing w:line="480" w:lineRule="auto"/>
        <w:ind w:left="720" w:hanging="720"/>
        <w:rPr>
          <w:rFonts w:eastAsia="MS Minngs"/>
        </w:rPr>
      </w:pPr>
      <w:r w:rsidRPr="00855A00">
        <w:lastRenderedPageBreak/>
        <w:t xml:space="preserve">Izard, C.E. (1979). </w:t>
      </w:r>
      <w:r w:rsidRPr="00855A00">
        <w:rPr>
          <w:i/>
          <w:iCs/>
        </w:rPr>
        <w:t>The maximally discriminative facial movement codin</w:t>
      </w:r>
      <w:r w:rsidRPr="005C0632">
        <w:rPr>
          <w:i/>
          <w:iCs/>
        </w:rPr>
        <w:t xml:space="preserve">g system (MAX). </w:t>
      </w:r>
      <w:r w:rsidRPr="005C0632">
        <w:t>Newark: University of Delaware, Instructional Resources Center.</w:t>
      </w:r>
    </w:p>
    <w:p w14:paraId="1BF8119F" w14:textId="77777777" w:rsidR="004C1F9F" w:rsidRDefault="004C1F9F" w:rsidP="004C1F9F">
      <w:pPr>
        <w:spacing w:line="480" w:lineRule="auto"/>
      </w:pPr>
      <w:r w:rsidRPr="00042493">
        <w:t xml:space="preserve">Izard, C. E., Hembree, E. A., Dougherty, L. M., &amp; Spizzirri, C. L. (1983). Changes in facial </w:t>
      </w:r>
    </w:p>
    <w:p w14:paraId="16C8BF41" w14:textId="77777777" w:rsidR="00D01977" w:rsidRPr="00D01977" w:rsidRDefault="004C1F9F" w:rsidP="00D01977">
      <w:pPr>
        <w:spacing w:line="480" w:lineRule="auto"/>
        <w:ind w:left="720"/>
        <w:rPr>
          <w:color w:val="000000"/>
          <w:u w:val="single"/>
        </w:rPr>
      </w:pPr>
      <w:r w:rsidRPr="0067527D">
        <w:rPr>
          <w:rFonts w:eastAsia="MS Mincho"/>
        </w:rPr>
        <w:t xml:space="preserve">expressions of 2- to 19-month-old infants following acute pain. </w:t>
      </w:r>
      <w:r w:rsidRPr="0067527D">
        <w:rPr>
          <w:rFonts w:eastAsia="MS Mincho"/>
          <w:i/>
          <w:iCs/>
          <w:color w:val="000000"/>
        </w:rPr>
        <w:t>Dev</w:t>
      </w:r>
      <w:r w:rsidR="000231D8">
        <w:rPr>
          <w:rFonts w:eastAsia="MS Mincho"/>
          <w:i/>
          <w:iCs/>
          <w:color w:val="000000"/>
        </w:rPr>
        <w:t xml:space="preserve"> </w:t>
      </w:r>
      <w:r w:rsidRPr="0067527D">
        <w:rPr>
          <w:rFonts w:eastAsia="MS Mincho"/>
          <w:i/>
          <w:iCs/>
          <w:color w:val="000000"/>
        </w:rPr>
        <w:t>Psycho</w:t>
      </w:r>
      <w:r w:rsidR="000231D8">
        <w:rPr>
          <w:rFonts w:eastAsia="MS Mincho"/>
          <w:i/>
          <w:iCs/>
          <w:color w:val="000000"/>
        </w:rPr>
        <w:t>l</w:t>
      </w:r>
      <w:r w:rsidRPr="0067527D">
        <w:rPr>
          <w:rFonts w:eastAsia="MS Mincho"/>
          <w:i/>
          <w:iCs/>
          <w:color w:val="000000"/>
        </w:rPr>
        <w:t>, 19</w:t>
      </w:r>
      <w:r w:rsidRPr="0067527D">
        <w:rPr>
          <w:rFonts w:eastAsia="MS Mincho"/>
          <w:color w:val="000000"/>
        </w:rPr>
        <w:t xml:space="preserve">, 418-426. doi: </w:t>
      </w:r>
      <w:hyperlink r:id="rId16" w:tgtFrame="_blank" w:history="1">
        <w:r w:rsidRPr="00E634CF">
          <w:rPr>
            <w:rStyle w:val="Hyperlink"/>
            <w:color w:val="000000"/>
            <w:u w:val="none"/>
            <w:shd w:val="clear" w:color="auto" w:fill="FFFFFF"/>
          </w:rPr>
          <w:t>10.1037/0012-1649.19.3.418</w:t>
        </w:r>
      </w:hyperlink>
    </w:p>
    <w:p w14:paraId="2E5DE6D3" w14:textId="77777777" w:rsidR="00D01977" w:rsidRPr="0067527D" w:rsidRDefault="00D01977" w:rsidP="00BB3720">
      <w:pPr>
        <w:pStyle w:val="NormalWeb"/>
        <w:spacing w:before="0" w:beforeAutospacing="0" w:after="0" w:afterAutospacing="0" w:line="480" w:lineRule="auto"/>
        <w:ind w:left="720" w:hanging="720"/>
      </w:pPr>
      <w:r w:rsidRPr="009361D0">
        <w:rPr>
          <w:lang w:val="es-ES"/>
        </w:rPr>
        <w:t xml:space="preserve">Izard, C.E., Hembree, E.A., &amp; Huebner, R.R. (1987). </w:t>
      </w:r>
      <w:r w:rsidRPr="009361D0">
        <w:t xml:space="preserve">Infants’ emotion expressions to acute pain: Developmental change and stability of individual differences.  </w:t>
      </w:r>
      <w:r w:rsidRPr="009361D0">
        <w:rPr>
          <w:i/>
          <w:iCs/>
        </w:rPr>
        <w:t>Dev Psychol, 23</w:t>
      </w:r>
      <w:r w:rsidRPr="009361D0">
        <w:t xml:space="preserve">, 105-113. </w:t>
      </w:r>
      <w:r w:rsidRPr="009361D0">
        <w:rPr>
          <w:rFonts w:eastAsia="MS Mincho"/>
        </w:rPr>
        <w:t xml:space="preserve">doi: </w:t>
      </w:r>
      <w:r w:rsidRPr="00686B64">
        <w:rPr>
          <w:shd w:val="clear" w:color="auto" w:fill="FFFFFF"/>
        </w:rPr>
        <w:t>10.1037/0012-1649.23.1.105</w:t>
      </w:r>
    </w:p>
    <w:p w14:paraId="636CE7B2" w14:textId="77777777" w:rsidR="004C1F9F" w:rsidRDefault="004C1F9F" w:rsidP="004C1F9F">
      <w:pPr>
        <w:spacing w:line="480" w:lineRule="auto"/>
      </w:pPr>
      <w:r w:rsidRPr="00AE2D16">
        <w:t xml:space="preserve">Johnston, C.C., Stevens, B., Craig, K.D. &amp; Grunau, R.V. (1993). Developmental changes in pain </w:t>
      </w:r>
    </w:p>
    <w:p w14:paraId="64017699" w14:textId="77777777" w:rsidR="004C1F9F" w:rsidRDefault="004C1F9F" w:rsidP="004C1F9F">
      <w:pPr>
        <w:spacing w:line="480" w:lineRule="auto"/>
        <w:ind w:left="720"/>
      </w:pPr>
      <w:r w:rsidRPr="00AE2D16">
        <w:t xml:space="preserve">expression in premature, fullterm, two and four month-old infants. </w:t>
      </w:r>
      <w:r w:rsidRPr="00AE2D16">
        <w:rPr>
          <w:i/>
          <w:iCs/>
        </w:rPr>
        <w:t>Pain, 52,</w:t>
      </w:r>
      <w:r w:rsidRPr="00AE2D16">
        <w:t xml:space="preserve"> 201-208.</w:t>
      </w:r>
      <w:r w:rsidRPr="007566BC">
        <w:t xml:space="preserve"> doi: </w:t>
      </w:r>
      <w:hyperlink r:id="rId17" w:tgtFrame="_blank" w:history="1">
        <w:r w:rsidRPr="00E634CF">
          <w:rPr>
            <w:rStyle w:val="Hyperlink"/>
            <w:color w:val="000000"/>
            <w:u w:val="none"/>
            <w:shd w:val="clear" w:color="auto" w:fill="FFFFFF"/>
          </w:rPr>
          <w:t>10.1016/0304-3959(93)90132-9</w:t>
        </w:r>
      </w:hyperlink>
    </w:p>
    <w:p w14:paraId="272FAABE" w14:textId="77777777" w:rsidR="004C1F9F" w:rsidRDefault="004C1F9F" w:rsidP="004C1F9F">
      <w:pPr>
        <w:spacing w:line="480" w:lineRule="auto"/>
      </w:pPr>
      <w:r w:rsidRPr="00AE2D16">
        <w:t xml:space="preserve">Kipp, M. (2010). Multimedia Annotation, Querying and Analysis in ANVIL. In: M. Maybury </w:t>
      </w:r>
    </w:p>
    <w:p w14:paraId="6AB608B9" w14:textId="77777777" w:rsidR="004C1F9F" w:rsidRPr="009024A4" w:rsidRDefault="004C1F9F" w:rsidP="004C1F9F">
      <w:pPr>
        <w:spacing w:line="480" w:lineRule="auto"/>
        <w:ind w:firstLine="720"/>
      </w:pPr>
      <w:r w:rsidRPr="00AE2D16">
        <w:t xml:space="preserve">(ed.) </w:t>
      </w:r>
      <w:r w:rsidRPr="00AE2D16">
        <w:rPr>
          <w:i/>
          <w:iCs/>
        </w:rPr>
        <w:t>Multimedia Information Extraction</w:t>
      </w:r>
      <w:r w:rsidRPr="00AE2D16">
        <w:t>, Chapter 19, MIT Press.</w:t>
      </w:r>
    </w:p>
    <w:p w14:paraId="647988E8" w14:textId="77777777" w:rsidR="004C1F9F" w:rsidRDefault="004C1F9F" w:rsidP="004C1F9F">
      <w:pPr>
        <w:spacing w:line="480" w:lineRule="auto"/>
      </w:pPr>
      <w:r w:rsidRPr="007566BC">
        <w:t xml:space="preserve">Lilley, C.M., Craig, K.D., &amp; Grunau, R.V.E. (1997). The expression of pain in infants and </w:t>
      </w:r>
    </w:p>
    <w:p w14:paraId="2586151C" w14:textId="77777777" w:rsidR="004C1F9F" w:rsidRDefault="004C1F9F" w:rsidP="004C1F9F">
      <w:pPr>
        <w:spacing w:line="480" w:lineRule="auto"/>
        <w:ind w:left="720"/>
        <w:rPr>
          <w:color w:val="000000"/>
          <w:u w:val="single"/>
        </w:rPr>
      </w:pPr>
      <w:r w:rsidRPr="007566BC">
        <w:t xml:space="preserve">toddlers: Developmental changes in facial action. </w:t>
      </w:r>
      <w:r w:rsidRPr="007566BC">
        <w:rPr>
          <w:i/>
          <w:iCs/>
        </w:rPr>
        <w:t>Pain, 72,</w:t>
      </w:r>
      <w:r w:rsidRPr="007566BC">
        <w:t xml:space="preserve"> 161-170. doi: </w:t>
      </w:r>
      <w:hyperlink r:id="rId18" w:tgtFrame="_blank" w:history="1">
        <w:r w:rsidRPr="00E634CF">
          <w:rPr>
            <w:rStyle w:val="Hyperlink"/>
            <w:color w:val="000000"/>
            <w:u w:val="none"/>
            <w:shd w:val="clear" w:color="auto" w:fill="FFFFFF"/>
          </w:rPr>
          <w:t>10.1016/S0304-3959(97)00034-1</w:t>
        </w:r>
      </w:hyperlink>
    </w:p>
    <w:p w14:paraId="23E48B12" w14:textId="77777777" w:rsidR="007D2926" w:rsidRDefault="007D2926" w:rsidP="007D2926">
      <w:pPr>
        <w:spacing w:line="480" w:lineRule="auto"/>
      </w:pPr>
      <w:r>
        <w:t xml:space="preserve">Lisi, D., Campbell, L., Pillai Riddell, R., Garfield, H., &amp; Greenberg, S. (2013). Naturalistic </w:t>
      </w:r>
    </w:p>
    <w:p w14:paraId="481530B4" w14:textId="77777777" w:rsidR="00884242" w:rsidRDefault="007D2926" w:rsidP="00884242">
      <w:pPr>
        <w:ind w:firstLine="720"/>
      </w:pPr>
      <w:r>
        <w:t xml:space="preserve">parental pain management during immunizations during the first year of life: </w:t>
      </w:r>
    </w:p>
    <w:p w14:paraId="720B5C69" w14:textId="77777777" w:rsidR="00884242" w:rsidRDefault="00884242" w:rsidP="00884242">
      <w:pPr>
        <w:ind w:firstLine="720"/>
      </w:pPr>
    </w:p>
    <w:p w14:paraId="7EDFFF28" w14:textId="4A970251" w:rsidR="00884242" w:rsidRPr="007D2926" w:rsidRDefault="007D2926" w:rsidP="00884242">
      <w:pPr>
        <w:spacing w:line="480" w:lineRule="auto"/>
        <w:ind w:left="720"/>
      </w:pPr>
      <w:r>
        <w:t>Observational norms from the OUCH cohort</w:t>
      </w:r>
      <w:r w:rsidR="00884242">
        <w:t>.</w:t>
      </w:r>
      <w:r>
        <w:t xml:space="preserve"> </w:t>
      </w:r>
      <w:r>
        <w:rPr>
          <w:i/>
        </w:rPr>
        <w:t xml:space="preserve">Pain, 154, </w:t>
      </w:r>
      <w:r>
        <w:t>1245-1253.</w:t>
      </w:r>
      <w:r w:rsidR="00884242">
        <w:t xml:space="preserve"> </w:t>
      </w:r>
      <w:r w:rsidR="00884242" w:rsidRPr="00B46C2A">
        <w:rPr>
          <w:color w:val="000000"/>
          <w:shd w:val="clear" w:color="auto" w:fill="FFFFFF"/>
        </w:rPr>
        <w:t>doi: 10.1016/j.pain.2013.03.036</w:t>
      </w:r>
    </w:p>
    <w:p w14:paraId="59BF3AC2" w14:textId="77777777" w:rsidR="004C1F9F" w:rsidRDefault="004C1F9F" w:rsidP="004C1F9F">
      <w:r w:rsidRPr="007566BC">
        <w:t xml:space="preserve">Oster, H. (1997). Facial expression as a window on sensory experience and affect in newborn </w:t>
      </w:r>
    </w:p>
    <w:p w14:paraId="183E08CF" w14:textId="77777777" w:rsidR="004C1F9F" w:rsidRDefault="004C1F9F" w:rsidP="004C1F9F"/>
    <w:p w14:paraId="1EE4A8FF" w14:textId="77777777" w:rsidR="004C1F9F" w:rsidRDefault="004C1F9F" w:rsidP="004C1F9F">
      <w:pPr>
        <w:ind w:firstLine="720"/>
        <w:rPr>
          <w:i/>
          <w:iCs/>
        </w:rPr>
      </w:pPr>
      <w:r w:rsidRPr="007566BC">
        <w:t xml:space="preserve">infants. In P. Ekman &amp; E. Rosenberg (Eds.), </w:t>
      </w:r>
      <w:r w:rsidRPr="007566BC">
        <w:rPr>
          <w:i/>
          <w:iCs/>
        </w:rPr>
        <w:t xml:space="preserve">What the face reveals: Basic and applied </w:t>
      </w:r>
    </w:p>
    <w:p w14:paraId="4533F02A" w14:textId="77777777" w:rsidR="004C1F9F" w:rsidRDefault="004C1F9F" w:rsidP="004C1F9F">
      <w:pPr>
        <w:ind w:firstLine="720"/>
        <w:rPr>
          <w:i/>
          <w:iCs/>
        </w:rPr>
      </w:pPr>
    </w:p>
    <w:p w14:paraId="74915791" w14:textId="77777777" w:rsidR="004C1F9F" w:rsidRDefault="004C1F9F" w:rsidP="004C1F9F">
      <w:pPr>
        <w:ind w:firstLine="720"/>
      </w:pPr>
      <w:r w:rsidRPr="007566BC">
        <w:rPr>
          <w:i/>
          <w:iCs/>
        </w:rPr>
        <w:t>studies of</w:t>
      </w:r>
      <w:r w:rsidRPr="007566BC">
        <w:t xml:space="preserve"> </w:t>
      </w:r>
      <w:r w:rsidRPr="007566BC">
        <w:rPr>
          <w:i/>
          <w:iCs/>
        </w:rPr>
        <w:t xml:space="preserve">spontaneous expression using the Facial Action Coding System (FACS) </w:t>
      </w:r>
      <w:r w:rsidRPr="007566BC">
        <w:t xml:space="preserve">(pp. </w:t>
      </w:r>
    </w:p>
    <w:p w14:paraId="06D94D7D" w14:textId="77777777" w:rsidR="004C1F9F" w:rsidRDefault="004C1F9F" w:rsidP="004C1F9F">
      <w:pPr>
        <w:ind w:firstLine="720"/>
      </w:pPr>
    </w:p>
    <w:p w14:paraId="597E78F8" w14:textId="77777777" w:rsidR="004C1F9F" w:rsidRPr="00654BE4" w:rsidRDefault="004C1F9F" w:rsidP="004C1F9F">
      <w:pPr>
        <w:ind w:firstLine="720"/>
        <w:rPr>
          <w:i/>
          <w:iCs/>
        </w:rPr>
      </w:pPr>
      <w:r w:rsidRPr="007566BC">
        <w:lastRenderedPageBreak/>
        <w:t>320-327). New York: Oxford University Press</w:t>
      </w:r>
      <w:r w:rsidRPr="00AE2D16">
        <w:t>.</w:t>
      </w:r>
    </w:p>
    <w:p w14:paraId="63F3A3A6" w14:textId="77777777" w:rsidR="004C1F9F" w:rsidRPr="00A615B8" w:rsidRDefault="004C1F9F" w:rsidP="004C1F9F"/>
    <w:p w14:paraId="14DA042E" w14:textId="77777777" w:rsidR="004C1F9F" w:rsidRPr="00D01977" w:rsidRDefault="004C1F9F" w:rsidP="004C1F9F">
      <w:r w:rsidRPr="00D01977">
        <w:t xml:space="preserve">Oster, H. (2005). The Repertoire of infant facial expressions: An Ontogenetic perspective. In J. </w:t>
      </w:r>
    </w:p>
    <w:p w14:paraId="0ADF0945" w14:textId="77777777" w:rsidR="004C1F9F" w:rsidRPr="00D01977" w:rsidRDefault="004C1F9F" w:rsidP="004C1F9F"/>
    <w:p w14:paraId="29734428" w14:textId="77777777" w:rsidR="004C1F9F" w:rsidRPr="00D01977" w:rsidRDefault="004C1F9F" w:rsidP="004C1F9F">
      <w:pPr>
        <w:ind w:left="720"/>
      </w:pPr>
      <w:r w:rsidRPr="00D01977">
        <w:t xml:space="preserve">Nadel &amp; D. Muir (Eds.), </w:t>
      </w:r>
      <w:r w:rsidRPr="00D01977">
        <w:rPr>
          <w:i/>
          <w:iCs/>
        </w:rPr>
        <w:t xml:space="preserve">Emotional development: Recent Research Advances </w:t>
      </w:r>
      <w:r w:rsidRPr="00D01977">
        <w:t>(pp. 261-</w:t>
      </w:r>
    </w:p>
    <w:p w14:paraId="460A6CD3" w14:textId="77777777" w:rsidR="004C1F9F" w:rsidRPr="00D01977" w:rsidRDefault="004C1F9F" w:rsidP="004C1F9F">
      <w:pPr>
        <w:ind w:left="720"/>
      </w:pPr>
    </w:p>
    <w:p w14:paraId="18FDC0A2" w14:textId="77777777" w:rsidR="004C1F9F" w:rsidRPr="00AE2D16" w:rsidRDefault="004C1F9F" w:rsidP="004C1F9F">
      <w:pPr>
        <w:ind w:left="720"/>
      </w:pPr>
      <w:r w:rsidRPr="00D01977">
        <w:t>292). New York: Oxford University Press.</w:t>
      </w:r>
    </w:p>
    <w:p w14:paraId="59D3C27E" w14:textId="77777777" w:rsidR="004C1F9F" w:rsidRDefault="004C1F9F" w:rsidP="004C1F9F"/>
    <w:p w14:paraId="2BD94C18" w14:textId="77777777" w:rsidR="004C1F9F" w:rsidRDefault="004C1F9F" w:rsidP="004C1F9F">
      <w:pPr>
        <w:spacing w:line="480" w:lineRule="auto"/>
        <w:rPr>
          <w:i/>
          <w:iCs/>
        </w:rPr>
      </w:pPr>
      <w:r w:rsidRPr="00AE2D16">
        <w:t xml:space="preserve">Oster, H. (2010). </w:t>
      </w:r>
      <w:r w:rsidRPr="00AE2D16">
        <w:rPr>
          <w:i/>
          <w:iCs/>
        </w:rPr>
        <w:t>Baby FACS: Facial Action Coding System for Infants and Young</w:t>
      </w:r>
      <w:r w:rsidRPr="00AE2D16">
        <w:t xml:space="preserve"> </w:t>
      </w:r>
      <w:r w:rsidRPr="00AE2D16">
        <w:rPr>
          <w:i/>
          <w:iCs/>
        </w:rPr>
        <w:t xml:space="preserve">Children. </w:t>
      </w:r>
    </w:p>
    <w:p w14:paraId="4A48F2E9" w14:textId="77777777" w:rsidR="004C1F9F" w:rsidRPr="009024A4" w:rsidRDefault="004C1F9F" w:rsidP="004C1F9F">
      <w:pPr>
        <w:spacing w:line="480" w:lineRule="auto"/>
        <w:ind w:firstLine="720"/>
      </w:pPr>
      <w:r w:rsidRPr="007566BC">
        <w:t>Unpublished monograph and coding manual. New York University</w:t>
      </w:r>
      <w:r w:rsidRPr="00AE2D16">
        <w:t xml:space="preserve">. </w:t>
      </w:r>
    </w:p>
    <w:p w14:paraId="6B9BA557" w14:textId="77777777" w:rsidR="004C1F9F" w:rsidRDefault="004C1F9F" w:rsidP="004C1F9F">
      <w:pPr>
        <w:spacing w:line="480" w:lineRule="auto"/>
      </w:pPr>
      <w:r w:rsidRPr="00AE2D16">
        <w:t xml:space="preserve">Oster, H., Hegley, D., &amp; Nagel, L. (1992). Adult judgments and fine-grained analysis of infant </w:t>
      </w:r>
    </w:p>
    <w:p w14:paraId="4D22EC7F" w14:textId="77777777" w:rsidR="004C1F9F" w:rsidRPr="009024A4" w:rsidRDefault="004C1F9F" w:rsidP="004C1F9F">
      <w:pPr>
        <w:spacing w:line="480" w:lineRule="auto"/>
        <w:ind w:left="720"/>
      </w:pPr>
      <w:r w:rsidRPr="00AE2D16">
        <w:t xml:space="preserve">facial expressions: Testing the validity of a priori coding formulas. </w:t>
      </w:r>
      <w:r w:rsidRPr="007566BC">
        <w:rPr>
          <w:i/>
          <w:iCs/>
        </w:rPr>
        <w:t>Dev</w:t>
      </w:r>
      <w:r w:rsidR="000231D8">
        <w:rPr>
          <w:i/>
          <w:iCs/>
        </w:rPr>
        <w:t xml:space="preserve"> </w:t>
      </w:r>
      <w:r w:rsidRPr="007566BC">
        <w:rPr>
          <w:i/>
          <w:iCs/>
        </w:rPr>
        <w:t>Psychol, 28</w:t>
      </w:r>
      <w:r w:rsidRPr="007566BC">
        <w:t xml:space="preserve">, 1115-1131. doi: </w:t>
      </w:r>
      <w:hyperlink r:id="rId19" w:tgtFrame="_blank" w:history="1">
        <w:r w:rsidRPr="00E634CF">
          <w:rPr>
            <w:rStyle w:val="Hyperlink"/>
            <w:color w:val="000000"/>
            <w:u w:val="none"/>
            <w:shd w:val="clear" w:color="auto" w:fill="FFFFFF"/>
          </w:rPr>
          <w:t>10.1037/0012-1649.28.6.1115</w:t>
        </w:r>
      </w:hyperlink>
    </w:p>
    <w:p w14:paraId="4FD7A192" w14:textId="77777777" w:rsidR="004C1F9F" w:rsidRDefault="004C1F9F" w:rsidP="004C1F9F">
      <w:r w:rsidRPr="00AE2D16">
        <w:t xml:space="preserve">Pillai Riddell, R., Campbell, L., Flora, D. B., Racine, N., Din Osmun, L., &amp; Garfield, H., &amp; </w:t>
      </w:r>
    </w:p>
    <w:p w14:paraId="1E5E4B49" w14:textId="77777777" w:rsidR="004C1F9F" w:rsidRDefault="004C1F9F" w:rsidP="004C1F9F"/>
    <w:p w14:paraId="227B02EB" w14:textId="77777777" w:rsidR="004C1F9F" w:rsidRDefault="004C1F9F" w:rsidP="004C1F9F">
      <w:pPr>
        <w:ind w:firstLine="720"/>
      </w:pPr>
      <w:r w:rsidRPr="00AE2D16">
        <w:t>Greenberg, S. (2011).</w:t>
      </w:r>
      <w:r w:rsidRPr="007566BC">
        <w:t xml:space="preserve"> The relationship between caregiver sensitivity and infant pain </w:t>
      </w:r>
    </w:p>
    <w:p w14:paraId="642BAB37" w14:textId="77777777" w:rsidR="004C1F9F" w:rsidRDefault="004C1F9F" w:rsidP="004C1F9F"/>
    <w:p w14:paraId="7A543F82" w14:textId="77777777" w:rsidR="004C1F9F" w:rsidRDefault="004C1F9F" w:rsidP="004C1F9F">
      <w:pPr>
        <w:ind w:firstLine="720"/>
      </w:pPr>
      <w:r w:rsidRPr="007566BC">
        <w:t xml:space="preserve">behaviors across the first year of life. </w:t>
      </w:r>
      <w:r w:rsidRPr="007566BC">
        <w:rPr>
          <w:i/>
        </w:rPr>
        <w:t xml:space="preserve">Pain, 152, </w:t>
      </w:r>
      <w:r w:rsidRPr="007566BC">
        <w:t>2819-2826.</w:t>
      </w:r>
    </w:p>
    <w:p w14:paraId="0D1558F6" w14:textId="77777777" w:rsidR="004C1F9F" w:rsidRDefault="004C1F9F" w:rsidP="004C1F9F">
      <w:pPr>
        <w:ind w:firstLine="720"/>
      </w:pPr>
    </w:p>
    <w:p w14:paraId="07029D3A" w14:textId="77777777" w:rsidR="004C1F9F" w:rsidRDefault="004C1F9F" w:rsidP="004C1F9F">
      <w:pPr>
        <w:ind w:firstLine="720"/>
        <w:rPr>
          <w:color w:val="000066"/>
        </w:rPr>
      </w:pPr>
      <w:r w:rsidRPr="00042493">
        <w:rPr>
          <w:color w:val="000000"/>
        </w:rPr>
        <w:t>doi:</w:t>
      </w:r>
      <w:r w:rsidRPr="00042493">
        <w:rPr>
          <w:color w:val="000066"/>
        </w:rPr>
        <w:t>10.1016/j.pain.2011.09.011</w:t>
      </w:r>
    </w:p>
    <w:p w14:paraId="0A5674F8" w14:textId="77777777" w:rsidR="00BD6E7A" w:rsidRDefault="00BD6E7A" w:rsidP="004C1F9F">
      <w:pPr>
        <w:ind w:firstLine="720"/>
        <w:rPr>
          <w:color w:val="000066"/>
        </w:rPr>
      </w:pPr>
    </w:p>
    <w:p w14:paraId="31D1F8BB" w14:textId="77777777" w:rsidR="00BD6E7A" w:rsidRDefault="00BD6E7A" w:rsidP="00BD6E7A">
      <w:pPr>
        <w:pStyle w:val="NoSpacing1"/>
        <w:rPr>
          <w:rFonts w:ascii="Times New Roman" w:hAnsi="Times New Roman"/>
          <w:sz w:val="24"/>
          <w:szCs w:val="24"/>
        </w:rPr>
      </w:pPr>
      <w:r w:rsidRPr="00BD6E7A">
        <w:rPr>
          <w:rFonts w:ascii="Times New Roman" w:hAnsi="Times New Roman"/>
          <w:sz w:val="24"/>
          <w:szCs w:val="24"/>
        </w:rPr>
        <w:t>Pillai Riddell, R. &amp; Craig, K.</w:t>
      </w:r>
      <w:r w:rsidR="00E10897">
        <w:rPr>
          <w:rFonts w:ascii="Times New Roman" w:hAnsi="Times New Roman"/>
          <w:sz w:val="24"/>
          <w:szCs w:val="24"/>
        </w:rPr>
        <w:t xml:space="preserve"> D.</w:t>
      </w:r>
      <w:r w:rsidRPr="00BD6E7A">
        <w:rPr>
          <w:rFonts w:ascii="Times New Roman" w:hAnsi="Times New Roman"/>
          <w:sz w:val="24"/>
          <w:szCs w:val="24"/>
        </w:rPr>
        <w:t xml:space="preserve"> </w:t>
      </w:r>
      <w:r>
        <w:rPr>
          <w:rFonts w:ascii="Times New Roman" w:hAnsi="Times New Roman"/>
          <w:sz w:val="24"/>
          <w:szCs w:val="24"/>
        </w:rPr>
        <w:t>(</w:t>
      </w:r>
      <w:r w:rsidRPr="00BD6E7A">
        <w:rPr>
          <w:rFonts w:ascii="Times New Roman" w:hAnsi="Times New Roman"/>
          <w:sz w:val="24"/>
          <w:szCs w:val="24"/>
        </w:rPr>
        <w:t xml:space="preserve">2018).  Developmental </w:t>
      </w:r>
      <w:r>
        <w:rPr>
          <w:rFonts w:ascii="Times New Roman" w:hAnsi="Times New Roman"/>
          <w:sz w:val="24"/>
          <w:szCs w:val="24"/>
        </w:rPr>
        <w:t>d</w:t>
      </w:r>
      <w:r w:rsidRPr="00BD6E7A">
        <w:rPr>
          <w:rFonts w:ascii="Times New Roman" w:hAnsi="Times New Roman"/>
          <w:sz w:val="24"/>
          <w:szCs w:val="24"/>
        </w:rPr>
        <w:t xml:space="preserve">imensions in </w:t>
      </w:r>
      <w:r>
        <w:rPr>
          <w:rFonts w:ascii="Times New Roman" w:hAnsi="Times New Roman"/>
          <w:sz w:val="24"/>
          <w:szCs w:val="24"/>
        </w:rPr>
        <w:t>u</w:t>
      </w:r>
      <w:r w:rsidRPr="00BD6E7A">
        <w:rPr>
          <w:rFonts w:ascii="Times New Roman" w:hAnsi="Times New Roman"/>
          <w:sz w:val="24"/>
          <w:szCs w:val="24"/>
        </w:rPr>
        <w:t xml:space="preserve">nderstanding </w:t>
      </w:r>
    </w:p>
    <w:p w14:paraId="5F3FDEF8" w14:textId="77777777" w:rsidR="00BD6E7A" w:rsidRDefault="00BD6E7A" w:rsidP="00BD6E7A">
      <w:pPr>
        <w:pStyle w:val="NoSpacing1"/>
        <w:rPr>
          <w:rFonts w:ascii="Times New Roman" w:hAnsi="Times New Roman"/>
          <w:sz w:val="24"/>
          <w:szCs w:val="24"/>
        </w:rPr>
      </w:pPr>
    </w:p>
    <w:p w14:paraId="3059C369" w14:textId="77777777" w:rsidR="001D05CE" w:rsidRDefault="00BD6E7A" w:rsidP="002C42CB">
      <w:pPr>
        <w:pStyle w:val="NoSpacing1"/>
        <w:ind w:left="720"/>
        <w:rPr>
          <w:rFonts w:ascii="Times New Roman" w:hAnsi="Times New Roman"/>
          <w:sz w:val="24"/>
          <w:szCs w:val="24"/>
        </w:rPr>
      </w:pPr>
      <w:r>
        <w:rPr>
          <w:rFonts w:ascii="Times New Roman" w:hAnsi="Times New Roman"/>
          <w:sz w:val="24"/>
          <w:szCs w:val="24"/>
        </w:rPr>
        <w:t>i</w:t>
      </w:r>
      <w:r w:rsidRPr="00BD6E7A">
        <w:rPr>
          <w:rFonts w:ascii="Times New Roman" w:hAnsi="Times New Roman"/>
          <w:sz w:val="24"/>
          <w:szCs w:val="24"/>
        </w:rPr>
        <w:t xml:space="preserve">nterpersonal </w:t>
      </w:r>
      <w:r>
        <w:rPr>
          <w:rFonts w:ascii="Times New Roman" w:hAnsi="Times New Roman"/>
          <w:sz w:val="24"/>
          <w:szCs w:val="24"/>
        </w:rPr>
        <w:t>f</w:t>
      </w:r>
      <w:r w:rsidRPr="00BD6E7A">
        <w:rPr>
          <w:rFonts w:ascii="Times New Roman" w:hAnsi="Times New Roman"/>
          <w:sz w:val="24"/>
          <w:szCs w:val="24"/>
        </w:rPr>
        <w:t xml:space="preserve">eatures of </w:t>
      </w:r>
      <w:r>
        <w:rPr>
          <w:rFonts w:ascii="Times New Roman" w:hAnsi="Times New Roman"/>
          <w:sz w:val="24"/>
          <w:szCs w:val="24"/>
        </w:rPr>
        <w:t>p</w:t>
      </w:r>
      <w:r w:rsidRPr="00BD6E7A">
        <w:rPr>
          <w:rFonts w:ascii="Times New Roman" w:hAnsi="Times New Roman"/>
          <w:sz w:val="24"/>
          <w:szCs w:val="24"/>
        </w:rPr>
        <w:t>ain.</w:t>
      </w:r>
      <w:r>
        <w:rPr>
          <w:rFonts w:ascii="Times New Roman" w:hAnsi="Times New Roman"/>
          <w:sz w:val="24"/>
          <w:szCs w:val="24"/>
        </w:rPr>
        <w:t xml:space="preserve"> In T. Vervoot, K. Karos, Z. Trost &amp; K.M. Prkachin (Eds.), </w:t>
      </w:r>
      <w:r w:rsidRPr="00BD6E7A">
        <w:rPr>
          <w:rFonts w:ascii="Times New Roman" w:hAnsi="Times New Roman"/>
          <w:sz w:val="24"/>
          <w:szCs w:val="24"/>
        </w:rPr>
        <w:t xml:space="preserve"> </w:t>
      </w:r>
    </w:p>
    <w:p w14:paraId="7EAA5B86" w14:textId="77777777" w:rsidR="001D05CE" w:rsidRDefault="001D05CE" w:rsidP="002C42CB">
      <w:pPr>
        <w:pStyle w:val="NoSpacing1"/>
        <w:ind w:left="720"/>
        <w:rPr>
          <w:rFonts w:ascii="Times New Roman" w:hAnsi="Times New Roman"/>
          <w:sz w:val="24"/>
          <w:szCs w:val="24"/>
        </w:rPr>
      </w:pPr>
    </w:p>
    <w:p w14:paraId="68860F59" w14:textId="77777777" w:rsidR="001D05CE" w:rsidRDefault="00BD6E7A" w:rsidP="002C42CB">
      <w:pPr>
        <w:pStyle w:val="NoSpacing1"/>
        <w:ind w:left="720"/>
        <w:rPr>
          <w:rFonts w:ascii="Times New Roman" w:hAnsi="Times New Roman"/>
          <w:sz w:val="24"/>
          <w:szCs w:val="24"/>
        </w:rPr>
      </w:pPr>
      <w:r w:rsidRPr="002C42CB">
        <w:rPr>
          <w:rFonts w:ascii="Times New Roman" w:hAnsi="Times New Roman"/>
          <w:i/>
          <w:sz w:val="24"/>
          <w:szCs w:val="24"/>
        </w:rPr>
        <w:t>Social and Interpersonal Dynamics in Pain: We Don’t Suffer Alone</w:t>
      </w:r>
      <w:r w:rsidRPr="00BD6E7A">
        <w:rPr>
          <w:rFonts w:ascii="Times New Roman" w:hAnsi="Times New Roman"/>
          <w:sz w:val="24"/>
          <w:szCs w:val="24"/>
        </w:rPr>
        <w:t xml:space="preserve">. </w:t>
      </w:r>
      <w:r w:rsidR="001D05CE">
        <w:rPr>
          <w:rFonts w:ascii="Times New Roman" w:hAnsi="Times New Roman"/>
          <w:sz w:val="24"/>
          <w:szCs w:val="24"/>
        </w:rPr>
        <w:t xml:space="preserve">Switzerland: </w:t>
      </w:r>
    </w:p>
    <w:p w14:paraId="7A07CA48" w14:textId="77777777" w:rsidR="001D05CE" w:rsidRDefault="001D05CE" w:rsidP="002C42CB">
      <w:pPr>
        <w:pStyle w:val="NoSpacing1"/>
        <w:ind w:left="720"/>
        <w:rPr>
          <w:rFonts w:ascii="Times New Roman" w:hAnsi="Times New Roman"/>
          <w:sz w:val="24"/>
          <w:szCs w:val="24"/>
        </w:rPr>
      </w:pPr>
    </w:p>
    <w:p w14:paraId="17E81D27" w14:textId="77777777" w:rsidR="00BD6E7A" w:rsidRPr="002C42CB" w:rsidRDefault="001D05CE" w:rsidP="002C42CB">
      <w:pPr>
        <w:pStyle w:val="NoSpacing1"/>
        <w:ind w:left="720"/>
        <w:rPr>
          <w:rFonts w:ascii="Times New Roman" w:hAnsi="Times New Roman"/>
          <w:i/>
          <w:sz w:val="24"/>
          <w:szCs w:val="24"/>
        </w:rPr>
      </w:pPr>
      <w:r>
        <w:rPr>
          <w:rFonts w:ascii="Times New Roman" w:hAnsi="Times New Roman"/>
          <w:sz w:val="24"/>
          <w:szCs w:val="24"/>
        </w:rPr>
        <w:t>Springer International Publishing.</w:t>
      </w:r>
    </w:p>
    <w:p w14:paraId="3EB31159" w14:textId="77777777" w:rsidR="00BD6E7A" w:rsidRDefault="00BD6E7A" w:rsidP="002C42CB">
      <w:pPr>
        <w:pStyle w:val="NoSpacing1"/>
        <w:ind w:left="720"/>
        <w:rPr>
          <w:rFonts w:ascii="Times New Roman" w:hAnsi="Times New Roman"/>
          <w:sz w:val="24"/>
          <w:szCs w:val="24"/>
        </w:rPr>
      </w:pPr>
    </w:p>
    <w:p w14:paraId="76AD554D" w14:textId="77777777" w:rsidR="004C1F9F" w:rsidRDefault="004C1F9F" w:rsidP="004C1F9F">
      <w:r>
        <w:t xml:space="preserve">Pillai Riddell, R. R., Flora, D. B., Stevens, S. A., Stevens, B. J., Cohen, L. L., Greenberg, S. et al. </w:t>
      </w:r>
    </w:p>
    <w:p w14:paraId="72AE603C" w14:textId="77777777" w:rsidR="004C1F9F" w:rsidRDefault="004C1F9F" w:rsidP="004C1F9F"/>
    <w:p w14:paraId="26AEC1FA" w14:textId="77777777" w:rsidR="004C1F9F" w:rsidRDefault="004C1F9F" w:rsidP="004C1F9F">
      <w:pPr>
        <w:ind w:firstLine="720"/>
      </w:pPr>
      <w:r>
        <w:t>(2013</w:t>
      </w:r>
      <w:r w:rsidR="00734634">
        <w:t>a</w:t>
      </w:r>
      <w:r>
        <w:t xml:space="preserve">). Variability in infant acute pain responding meaningfully obscured by averaging </w:t>
      </w:r>
    </w:p>
    <w:p w14:paraId="1954681E" w14:textId="77777777" w:rsidR="004C1F9F" w:rsidRDefault="004C1F9F" w:rsidP="004C1F9F">
      <w:pPr>
        <w:ind w:firstLine="720"/>
      </w:pPr>
    </w:p>
    <w:p w14:paraId="562B07A3" w14:textId="77777777" w:rsidR="004C1F9F" w:rsidRPr="00654BE4" w:rsidRDefault="004C1F9F" w:rsidP="004C1F9F">
      <w:pPr>
        <w:ind w:firstLine="720"/>
      </w:pPr>
      <w:r>
        <w:t xml:space="preserve">pain responses. </w:t>
      </w:r>
      <w:r>
        <w:rPr>
          <w:i/>
        </w:rPr>
        <w:t xml:space="preserve">Pain, 154, </w:t>
      </w:r>
      <w:r>
        <w:t>714-721. doi</w:t>
      </w:r>
      <w:r w:rsidRPr="009F7792">
        <w:t xml:space="preserve">: </w:t>
      </w:r>
      <w:r w:rsidRPr="00042493">
        <w:rPr>
          <w:color w:val="000000"/>
          <w:shd w:val="clear" w:color="auto" w:fill="FFFFFF"/>
        </w:rPr>
        <w:t>10.1016/j.pain.2013.01.015</w:t>
      </w:r>
    </w:p>
    <w:p w14:paraId="4BD0CFA8" w14:textId="77777777" w:rsidR="004C1F9F" w:rsidRPr="009024A4" w:rsidRDefault="004C1F9F" w:rsidP="004C1F9F"/>
    <w:p w14:paraId="24BB38E6" w14:textId="77777777" w:rsidR="00734634" w:rsidRDefault="00080153" w:rsidP="00BB3720">
      <w:pPr>
        <w:pStyle w:val="NoSpacing1"/>
        <w:rPr>
          <w:rFonts w:ascii="Times New Roman" w:hAnsi="Times New Roman"/>
          <w:sz w:val="24"/>
          <w:szCs w:val="24"/>
        </w:rPr>
      </w:pPr>
      <w:r w:rsidRPr="002C42CB">
        <w:rPr>
          <w:rFonts w:ascii="Times New Roman" w:hAnsi="Times New Roman"/>
          <w:bCs/>
          <w:sz w:val="24"/>
          <w:szCs w:val="24"/>
        </w:rPr>
        <w:t>Pillai Riddell, R. R.,</w:t>
      </w:r>
      <w:r w:rsidRPr="002C42CB">
        <w:rPr>
          <w:rFonts w:ascii="Times New Roman" w:hAnsi="Times New Roman"/>
          <w:b/>
          <w:bCs/>
          <w:sz w:val="24"/>
          <w:szCs w:val="24"/>
        </w:rPr>
        <w:t xml:space="preserve"> </w:t>
      </w:r>
      <w:r w:rsidRPr="00C35F36">
        <w:rPr>
          <w:rFonts w:ascii="Times New Roman" w:hAnsi="Times New Roman"/>
          <w:sz w:val="24"/>
          <w:szCs w:val="24"/>
        </w:rPr>
        <w:t>Racine</w:t>
      </w:r>
      <w:r w:rsidRPr="002C42CB">
        <w:rPr>
          <w:rFonts w:ascii="Times New Roman" w:hAnsi="Times New Roman"/>
          <w:sz w:val="24"/>
          <w:szCs w:val="24"/>
        </w:rPr>
        <w:t>, N., Craig, K.</w:t>
      </w:r>
      <w:r>
        <w:rPr>
          <w:rFonts w:ascii="Times New Roman" w:hAnsi="Times New Roman"/>
          <w:sz w:val="24"/>
          <w:szCs w:val="24"/>
        </w:rPr>
        <w:t xml:space="preserve"> D</w:t>
      </w:r>
      <w:r w:rsidRPr="002C42CB">
        <w:rPr>
          <w:rFonts w:ascii="Times New Roman" w:hAnsi="Times New Roman"/>
          <w:sz w:val="24"/>
          <w:szCs w:val="24"/>
        </w:rPr>
        <w:t>,</w:t>
      </w:r>
      <w:r w:rsidRPr="002C42CB">
        <w:rPr>
          <w:rFonts w:ascii="Times New Roman" w:hAnsi="Times New Roman"/>
          <w:b/>
          <w:bCs/>
          <w:sz w:val="24"/>
          <w:szCs w:val="24"/>
        </w:rPr>
        <w:t xml:space="preserve"> </w:t>
      </w:r>
      <w:r w:rsidRPr="002C42CB">
        <w:rPr>
          <w:rFonts w:ascii="Times New Roman" w:hAnsi="Times New Roman"/>
          <w:sz w:val="24"/>
          <w:szCs w:val="24"/>
        </w:rPr>
        <w:t xml:space="preserve">&amp; </w:t>
      </w:r>
      <w:r w:rsidRPr="00C35F36">
        <w:rPr>
          <w:rFonts w:ascii="Times New Roman" w:hAnsi="Times New Roman"/>
          <w:sz w:val="24"/>
          <w:szCs w:val="24"/>
        </w:rPr>
        <w:t>Campbell</w:t>
      </w:r>
      <w:r w:rsidRPr="002C42CB">
        <w:rPr>
          <w:rFonts w:ascii="Times New Roman" w:hAnsi="Times New Roman"/>
          <w:sz w:val="24"/>
          <w:szCs w:val="24"/>
        </w:rPr>
        <w:t>, L. (2013</w:t>
      </w:r>
      <w:r w:rsidR="00734634">
        <w:rPr>
          <w:rFonts w:ascii="Times New Roman" w:hAnsi="Times New Roman"/>
          <w:sz w:val="24"/>
          <w:szCs w:val="24"/>
        </w:rPr>
        <w:t>b</w:t>
      </w:r>
      <w:r w:rsidRPr="002C42CB">
        <w:rPr>
          <w:rFonts w:ascii="Times New Roman" w:hAnsi="Times New Roman"/>
          <w:sz w:val="24"/>
          <w:szCs w:val="24"/>
        </w:rPr>
        <w:t xml:space="preserve">).  Psychological theories </w:t>
      </w:r>
    </w:p>
    <w:p w14:paraId="3D82935E" w14:textId="77777777" w:rsidR="00734634" w:rsidRDefault="00734634" w:rsidP="00BB3720">
      <w:pPr>
        <w:pStyle w:val="NoSpacing1"/>
        <w:rPr>
          <w:rFonts w:ascii="Times New Roman" w:hAnsi="Times New Roman"/>
          <w:sz w:val="24"/>
          <w:szCs w:val="24"/>
        </w:rPr>
      </w:pPr>
    </w:p>
    <w:p w14:paraId="555C3F62" w14:textId="77777777" w:rsidR="00734634" w:rsidRDefault="00080153" w:rsidP="00734634">
      <w:pPr>
        <w:pStyle w:val="NoSpacing1"/>
        <w:ind w:firstLine="720"/>
        <w:rPr>
          <w:rFonts w:ascii="Times New Roman" w:hAnsi="Times New Roman"/>
          <w:sz w:val="24"/>
          <w:szCs w:val="24"/>
        </w:rPr>
      </w:pPr>
      <w:r w:rsidRPr="002C42CB">
        <w:rPr>
          <w:rFonts w:ascii="Times New Roman" w:hAnsi="Times New Roman"/>
          <w:sz w:val="24"/>
          <w:szCs w:val="24"/>
        </w:rPr>
        <w:t xml:space="preserve">and biopsychosocial models in pediatric pain. In P. McGrath, B. Stevens, S. Walker, &amp; </w:t>
      </w:r>
    </w:p>
    <w:p w14:paraId="4EF88252" w14:textId="77777777" w:rsidR="00734634" w:rsidRDefault="00734634" w:rsidP="00734634">
      <w:pPr>
        <w:pStyle w:val="NoSpacing1"/>
        <w:ind w:firstLine="720"/>
        <w:rPr>
          <w:rFonts w:ascii="Times New Roman" w:hAnsi="Times New Roman"/>
          <w:sz w:val="24"/>
          <w:szCs w:val="24"/>
        </w:rPr>
      </w:pPr>
    </w:p>
    <w:p w14:paraId="2EAC56F6" w14:textId="77777777" w:rsidR="00734634" w:rsidRDefault="00080153" w:rsidP="00734634">
      <w:pPr>
        <w:pStyle w:val="NoSpacing1"/>
        <w:ind w:firstLine="720"/>
        <w:rPr>
          <w:rFonts w:ascii="Times New Roman" w:hAnsi="Times New Roman"/>
          <w:sz w:val="24"/>
          <w:szCs w:val="24"/>
        </w:rPr>
      </w:pPr>
      <w:r w:rsidRPr="002C42CB">
        <w:rPr>
          <w:rFonts w:ascii="Times New Roman" w:hAnsi="Times New Roman"/>
          <w:sz w:val="24"/>
          <w:szCs w:val="24"/>
        </w:rPr>
        <w:t xml:space="preserve">W. Zempsky (Eds.), </w:t>
      </w:r>
      <w:r w:rsidRPr="002C42CB">
        <w:rPr>
          <w:rFonts w:ascii="Times New Roman" w:hAnsi="Times New Roman"/>
          <w:i/>
          <w:iCs/>
          <w:sz w:val="24"/>
          <w:szCs w:val="24"/>
        </w:rPr>
        <w:t>The Oxford Textbook of Pediatric Pain</w:t>
      </w:r>
      <w:r w:rsidRPr="002C42CB">
        <w:rPr>
          <w:rFonts w:ascii="Times New Roman" w:hAnsi="Times New Roman"/>
          <w:sz w:val="24"/>
          <w:szCs w:val="24"/>
        </w:rPr>
        <w:t xml:space="preserve">. </w:t>
      </w:r>
      <w:r>
        <w:rPr>
          <w:rFonts w:ascii="Times New Roman" w:hAnsi="Times New Roman"/>
          <w:sz w:val="24"/>
          <w:szCs w:val="24"/>
        </w:rPr>
        <w:t>(pp.</w:t>
      </w:r>
      <w:r w:rsidRPr="00080153">
        <w:rPr>
          <w:rFonts w:ascii="Times New Roman" w:hAnsi="Times New Roman"/>
          <w:sz w:val="24"/>
          <w:szCs w:val="24"/>
        </w:rPr>
        <w:t xml:space="preserve"> </w:t>
      </w:r>
      <w:r w:rsidRPr="002C42CB">
        <w:rPr>
          <w:rFonts w:ascii="Times New Roman" w:hAnsi="Times New Roman"/>
          <w:sz w:val="24"/>
          <w:szCs w:val="24"/>
        </w:rPr>
        <w:t>85-94</w:t>
      </w:r>
      <w:r>
        <w:rPr>
          <w:rFonts w:ascii="Times New Roman" w:hAnsi="Times New Roman"/>
          <w:sz w:val="24"/>
          <w:szCs w:val="24"/>
        </w:rPr>
        <w:t>)</w:t>
      </w:r>
      <w:r w:rsidRPr="002C42CB">
        <w:rPr>
          <w:rFonts w:ascii="Times New Roman" w:hAnsi="Times New Roman"/>
          <w:sz w:val="24"/>
          <w:szCs w:val="24"/>
        </w:rPr>
        <w:t xml:space="preserve">. United </w:t>
      </w:r>
    </w:p>
    <w:p w14:paraId="2490E6AC" w14:textId="77777777" w:rsidR="00734634" w:rsidRDefault="00734634" w:rsidP="00734634">
      <w:pPr>
        <w:pStyle w:val="NoSpacing1"/>
        <w:ind w:firstLine="720"/>
        <w:rPr>
          <w:rFonts w:ascii="Times New Roman" w:hAnsi="Times New Roman"/>
          <w:sz w:val="24"/>
          <w:szCs w:val="24"/>
        </w:rPr>
      </w:pPr>
    </w:p>
    <w:p w14:paraId="65EE1D03" w14:textId="77777777" w:rsidR="00080153" w:rsidRDefault="00080153" w:rsidP="00734634">
      <w:pPr>
        <w:pStyle w:val="NoSpacing1"/>
        <w:ind w:firstLine="720"/>
        <w:rPr>
          <w:rFonts w:ascii="Times New Roman" w:hAnsi="Times New Roman"/>
          <w:sz w:val="24"/>
          <w:szCs w:val="24"/>
        </w:rPr>
      </w:pPr>
      <w:r w:rsidRPr="002C42CB">
        <w:rPr>
          <w:rFonts w:ascii="Times New Roman" w:hAnsi="Times New Roman"/>
          <w:sz w:val="24"/>
          <w:szCs w:val="24"/>
        </w:rPr>
        <w:lastRenderedPageBreak/>
        <w:t>Kingdom: Oxford University Press</w:t>
      </w:r>
      <w:r w:rsidR="005C0632">
        <w:rPr>
          <w:rFonts w:ascii="Times New Roman" w:hAnsi="Times New Roman"/>
          <w:sz w:val="24"/>
          <w:szCs w:val="24"/>
        </w:rPr>
        <w:t>.</w:t>
      </w:r>
    </w:p>
    <w:p w14:paraId="7ADBF5B2" w14:textId="77777777" w:rsidR="005C0632" w:rsidRDefault="005C0632" w:rsidP="005C0632">
      <w:pPr>
        <w:pStyle w:val="NoSpacing1"/>
        <w:rPr>
          <w:rFonts w:ascii="Times New Roman" w:hAnsi="Times New Roman"/>
          <w:sz w:val="24"/>
          <w:szCs w:val="24"/>
        </w:rPr>
      </w:pPr>
    </w:p>
    <w:p w14:paraId="636DA64C" w14:textId="77777777" w:rsidR="005C0632" w:rsidRDefault="005C0632" w:rsidP="005C0632">
      <w:pPr>
        <w:pStyle w:val="NoSpacing1"/>
        <w:rPr>
          <w:rFonts w:ascii="Times New Roman" w:hAnsi="Times New Roman"/>
          <w:sz w:val="24"/>
          <w:szCs w:val="24"/>
        </w:rPr>
      </w:pPr>
      <w:r>
        <w:rPr>
          <w:rFonts w:ascii="Times New Roman" w:hAnsi="Times New Roman"/>
          <w:sz w:val="24"/>
          <w:szCs w:val="24"/>
        </w:rPr>
        <w:t xml:space="preserve">Sameroff, A. (2010). A unified theory of development: A dialectical integration of nature and </w:t>
      </w:r>
    </w:p>
    <w:p w14:paraId="00919C89" w14:textId="77777777" w:rsidR="005C0632" w:rsidRDefault="005C0632" w:rsidP="005C0632">
      <w:pPr>
        <w:pStyle w:val="NoSpacing1"/>
        <w:rPr>
          <w:rFonts w:ascii="Times New Roman" w:hAnsi="Times New Roman"/>
          <w:sz w:val="24"/>
          <w:szCs w:val="24"/>
        </w:rPr>
      </w:pPr>
    </w:p>
    <w:p w14:paraId="6D2EEEF6" w14:textId="77777777" w:rsidR="005C0632" w:rsidRPr="00884242" w:rsidRDefault="005C0632" w:rsidP="00884242">
      <w:pPr>
        <w:shd w:val="clear" w:color="auto" w:fill="FFFFFF"/>
        <w:ind w:firstLine="720"/>
        <w:rPr>
          <w:color w:val="575757"/>
        </w:rPr>
      </w:pPr>
      <w:r>
        <w:t xml:space="preserve">nurture. </w:t>
      </w:r>
      <w:r>
        <w:rPr>
          <w:i/>
        </w:rPr>
        <w:t xml:space="preserve">Child Dev, 81, </w:t>
      </w:r>
      <w:r>
        <w:t xml:space="preserve">6-22. </w:t>
      </w:r>
      <w:r w:rsidRPr="00884242">
        <w:rPr>
          <w:color w:val="575757"/>
        </w:rPr>
        <w:t xml:space="preserve">doi: </w:t>
      </w:r>
      <w:hyperlink r:id="rId20" w:tgtFrame="_blank" w:history="1">
        <w:r w:rsidRPr="00884242">
          <w:rPr>
            <w:rStyle w:val="Hyperlink"/>
            <w:color w:val="333333"/>
          </w:rPr>
          <w:t>10.1111/j.1467-8624.2009.01378.x</w:t>
        </w:r>
      </w:hyperlink>
    </w:p>
    <w:p w14:paraId="3C92403D" w14:textId="77777777" w:rsidR="005C0632" w:rsidRPr="005C0632" w:rsidRDefault="005C0632" w:rsidP="005C0632">
      <w:pPr>
        <w:pStyle w:val="NoSpacing1"/>
        <w:ind w:firstLine="720"/>
        <w:rPr>
          <w:rFonts w:ascii="Times New Roman" w:hAnsi="Times New Roman"/>
          <w:sz w:val="24"/>
          <w:szCs w:val="24"/>
        </w:rPr>
      </w:pPr>
    </w:p>
    <w:p w14:paraId="7F1FC8AB" w14:textId="77777777" w:rsidR="00D01977" w:rsidRDefault="00D01977" w:rsidP="00D01977">
      <w:pPr>
        <w:spacing w:line="480" w:lineRule="auto"/>
      </w:pPr>
      <w:r w:rsidRPr="009361D0">
        <w:t xml:space="preserve">Schechter, N., Zempsky, W.T., Cohen, L.L., McGrath, P.J., McMurtry, C.M., &amp; Bright, N.S. </w:t>
      </w:r>
    </w:p>
    <w:p w14:paraId="01623632" w14:textId="77777777" w:rsidR="00D01977" w:rsidRDefault="00D01977" w:rsidP="00D01977">
      <w:pPr>
        <w:spacing w:line="480" w:lineRule="auto"/>
        <w:ind w:left="720"/>
      </w:pPr>
      <w:r w:rsidRPr="009361D0">
        <w:t xml:space="preserve">(2007). Pain reduction during pediatric immunizations: Evidence-based review and recommendations. </w:t>
      </w:r>
      <w:r w:rsidRPr="009361D0">
        <w:rPr>
          <w:i/>
          <w:iCs/>
        </w:rPr>
        <w:t>Pediatrics, 119,</w:t>
      </w:r>
      <w:r w:rsidRPr="009361D0">
        <w:t xml:space="preserve"> 1184-1198. doi: 10.1542/peds.2006-1107</w:t>
      </w:r>
    </w:p>
    <w:p w14:paraId="2FC5C933" w14:textId="77777777" w:rsidR="00855A00" w:rsidRDefault="00855A00" w:rsidP="00855A00">
      <w:pPr>
        <w:spacing w:line="480" w:lineRule="auto"/>
      </w:pPr>
      <w:r>
        <w:t xml:space="preserve">Thompson, R. A. (1991). Emotional regulation and emotional development. </w:t>
      </w:r>
      <w:r>
        <w:rPr>
          <w:i/>
        </w:rPr>
        <w:t>Educ Psychol Rev, 3</w:t>
      </w:r>
      <w:r>
        <w:t xml:space="preserve">, </w:t>
      </w:r>
    </w:p>
    <w:p w14:paraId="46A36E41" w14:textId="404F5C84" w:rsidR="002F31CA" w:rsidRDefault="00855A00" w:rsidP="00F27E32">
      <w:pPr>
        <w:ind w:firstLine="720"/>
        <w:rPr>
          <w:color w:val="004572"/>
          <w:u w:val="single"/>
          <w:shd w:val="clear" w:color="auto" w:fill="FFFFFF"/>
        </w:rPr>
      </w:pPr>
      <w:r>
        <w:t xml:space="preserve">269-307. </w:t>
      </w:r>
      <w:hyperlink r:id="rId21" w:tgtFrame="_blank" w:history="1">
        <w:r w:rsidRPr="00884242">
          <w:rPr>
            <w:color w:val="004572"/>
            <w:u w:val="single"/>
            <w:shd w:val="clear" w:color="auto" w:fill="FFFFFF"/>
          </w:rPr>
          <w:t>doi: 10.1007/BF01319934</w:t>
        </w:r>
      </w:hyperlink>
    </w:p>
    <w:p w14:paraId="34777830" w14:textId="664A9D5B" w:rsidR="004A0E67" w:rsidRDefault="004A0E67" w:rsidP="004A0E67">
      <w:pPr>
        <w:rPr>
          <w:color w:val="004572"/>
          <w:u w:val="single"/>
          <w:shd w:val="clear" w:color="auto" w:fill="FFFFFF"/>
        </w:rPr>
      </w:pPr>
    </w:p>
    <w:p w14:paraId="578396AE" w14:textId="6E387D41" w:rsidR="004A0E67" w:rsidRDefault="004A0E67" w:rsidP="004A0E67">
      <w:pPr>
        <w:rPr>
          <w:color w:val="004572"/>
          <w:u w:val="single"/>
          <w:shd w:val="clear" w:color="auto" w:fill="FFFFFF"/>
        </w:rPr>
      </w:pPr>
    </w:p>
    <w:p w14:paraId="00301784" w14:textId="77777777" w:rsidR="004A0E67" w:rsidRDefault="004A0E67" w:rsidP="002F31CA">
      <w:pPr>
        <w:rPr>
          <w:b/>
        </w:rPr>
      </w:pPr>
    </w:p>
    <w:p w14:paraId="16901B28" w14:textId="77777777" w:rsidR="004A0E67" w:rsidRDefault="004A0E67" w:rsidP="002F31CA">
      <w:pPr>
        <w:rPr>
          <w:b/>
        </w:rPr>
      </w:pPr>
    </w:p>
    <w:p w14:paraId="78CDAA95" w14:textId="77777777" w:rsidR="004A0E67" w:rsidRDefault="004A0E67" w:rsidP="002F31CA">
      <w:pPr>
        <w:rPr>
          <w:b/>
        </w:rPr>
      </w:pPr>
    </w:p>
    <w:p w14:paraId="3B860B13" w14:textId="77777777" w:rsidR="004A0E67" w:rsidRDefault="004A0E67" w:rsidP="002F31CA">
      <w:pPr>
        <w:rPr>
          <w:b/>
        </w:rPr>
      </w:pPr>
    </w:p>
    <w:p w14:paraId="2AF73F96" w14:textId="77777777" w:rsidR="004A0E67" w:rsidRDefault="004A0E67" w:rsidP="002F31CA">
      <w:pPr>
        <w:rPr>
          <w:b/>
        </w:rPr>
      </w:pPr>
    </w:p>
    <w:p w14:paraId="796707F0" w14:textId="77777777" w:rsidR="004A0E67" w:rsidRDefault="004A0E67" w:rsidP="002F31CA">
      <w:pPr>
        <w:rPr>
          <w:b/>
        </w:rPr>
      </w:pPr>
    </w:p>
    <w:p w14:paraId="5CF518C2" w14:textId="77777777" w:rsidR="004A0E67" w:rsidRDefault="004A0E67" w:rsidP="002F31CA">
      <w:pPr>
        <w:rPr>
          <w:b/>
        </w:rPr>
      </w:pPr>
    </w:p>
    <w:p w14:paraId="0CC80EEE" w14:textId="77777777" w:rsidR="004A0E67" w:rsidRDefault="004A0E67" w:rsidP="002F31CA">
      <w:pPr>
        <w:rPr>
          <w:b/>
        </w:rPr>
      </w:pPr>
    </w:p>
    <w:p w14:paraId="59F62D75" w14:textId="77777777" w:rsidR="004A0E67" w:rsidRDefault="004A0E67" w:rsidP="002F31CA">
      <w:pPr>
        <w:rPr>
          <w:b/>
        </w:rPr>
      </w:pPr>
    </w:p>
    <w:p w14:paraId="6E935539" w14:textId="77777777" w:rsidR="004A0E67" w:rsidRDefault="004A0E67" w:rsidP="002F31CA">
      <w:pPr>
        <w:rPr>
          <w:b/>
        </w:rPr>
      </w:pPr>
    </w:p>
    <w:p w14:paraId="226A0F62" w14:textId="77777777" w:rsidR="004A0E67" w:rsidRDefault="004A0E67" w:rsidP="002F31CA">
      <w:pPr>
        <w:rPr>
          <w:b/>
        </w:rPr>
      </w:pPr>
    </w:p>
    <w:p w14:paraId="0A15D788" w14:textId="77777777" w:rsidR="004A0E67" w:rsidRDefault="004A0E67" w:rsidP="002F31CA">
      <w:pPr>
        <w:rPr>
          <w:b/>
        </w:rPr>
      </w:pPr>
    </w:p>
    <w:p w14:paraId="562DBEB1" w14:textId="77777777" w:rsidR="004A0E67" w:rsidRDefault="004A0E67" w:rsidP="002F31CA">
      <w:pPr>
        <w:rPr>
          <w:b/>
        </w:rPr>
      </w:pPr>
    </w:p>
    <w:p w14:paraId="01EA3A98" w14:textId="77777777" w:rsidR="004A0E67" w:rsidRDefault="004A0E67" w:rsidP="002F31CA">
      <w:pPr>
        <w:rPr>
          <w:b/>
        </w:rPr>
      </w:pPr>
    </w:p>
    <w:p w14:paraId="6DA42890" w14:textId="77777777" w:rsidR="004A0E67" w:rsidRDefault="004A0E67" w:rsidP="002F31CA">
      <w:pPr>
        <w:rPr>
          <w:b/>
        </w:rPr>
      </w:pPr>
    </w:p>
    <w:p w14:paraId="34A70D38" w14:textId="77777777" w:rsidR="004A0E67" w:rsidRDefault="004A0E67" w:rsidP="002F31CA">
      <w:pPr>
        <w:rPr>
          <w:b/>
        </w:rPr>
      </w:pPr>
    </w:p>
    <w:p w14:paraId="786B301D" w14:textId="77777777" w:rsidR="004A0E67" w:rsidRDefault="004A0E67" w:rsidP="002F31CA">
      <w:pPr>
        <w:rPr>
          <w:b/>
        </w:rPr>
      </w:pPr>
    </w:p>
    <w:p w14:paraId="001C437C" w14:textId="77777777" w:rsidR="004A0E67" w:rsidRDefault="004A0E67" w:rsidP="002F31CA">
      <w:pPr>
        <w:rPr>
          <w:b/>
        </w:rPr>
      </w:pPr>
    </w:p>
    <w:p w14:paraId="0C14BB00" w14:textId="77777777" w:rsidR="004A0E67" w:rsidRDefault="004A0E67" w:rsidP="002F31CA">
      <w:pPr>
        <w:rPr>
          <w:b/>
        </w:rPr>
      </w:pPr>
    </w:p>
    <w:p w14:paraId="232AB6E5" w14:textId="77777777" w:rsidR="004A0E67" w:rsidRDefault="004A0E67" w:rsidP="002F31CA">
      <w:pPr>
        <w:rPr>
          <w:b/>
        </w:rPr>
      </w:pPr>
    </w:p>
    <w:p w14:paraId="696E359A" w14:textId="77777777" w:rsidR="004A0E67" w:rsidRDefault="004A0E67" w:rsidP="002F31CA">
      <w:pPr>
        <w:rPr>
          <w:b/>
        </w:rPr>
      </w:pPr>
    </w:p>
    <w:p w14:paraId="01AEC5E7" w14:textId="77777777" w:rsidR="004A0E67" w:rsidRDefault="004A0E67" w:rsidP="002F31CA">
      <w:pPr>
        <w:rPr>
          <w:b/>
        </w:rPr>
      </w:pPr>
    </w:p>
    <w:p w14:paraId="56F6231D" w14:textId="77777777" w:rsidR="004A0E67" w:rsidRDefault="004A0E67" w:rsidP="002F31CA">
      <w:pPr>
        <w:rPr>
          <w:b/>
        </w:rPr>
      </w:pPr>
    </w:p>
    <w:p w14:paraId="1B434983" w14:textId="77777777" w:rsidR="004A0E67" w:rsidRDefault="004A0E67" w:rsidP="002F31CA">
      <w:pPr>
        <w:rPr>
          <w:b/>
        </w:rPr>
      </w:pPr>
    </w:p>
    <w:p w14:paraId="51FCA39E" w14:textId="77777777" w:rsidR="004A0E67" w:rsidRDefault="004A0E67" w:rsidP="002F31CA">
      <w:pPr>
        <w:rPr>
          <w:b/>
        </w:rPr>
      </w:pPr>
    </w:p>
    <w:p w14:paraId="6587EB47" w14:textId="77777777" w:rsidR="004A0E67" w:rsidRDefault="004A0E67" w:rsidP="002F31CA">
      <w:pPr>
        <w:rPr>
          <w:b/>
        </w:rPr>
      </w:pPr>
    </w:p>
    <w:p w14:paraId="55D0B4BF" w14:textId="77777777" w:rsidR="004A0E67" w:rsidRDefault="004A0E67" w:rsidP="002F31CA">
      <w:pPr>
        <w:rPr>
          <w:b/>
        </w:rPr>
      </w:pPr>
    </w:p>
    <w:p w14:paraId="62315380" w14:textId="77777777" w:rsidR="004A0E67" w:rsidRDefault="004A0E67" w:rsidP="002F31CA">
      <w:pPr>
        <w:rPr>
          <w:b/>
        </w:rPr>
      </w:pPr>
    </w:p>
    <w:p w14:paraId="53365BB1" w14:textId="42B2D8BB" w:rsidR="004A0E67" w:rsidRPr="0046668A" w:rsidRDefault="004A0E67" w:rsidP="002F31CA">
      <w:r w:rsidRPr="00757BF2">
        <w:rPr>
          <w:b/>
        </w:rPr>
        <w:lastRenderedPageBreak/>
        <w:t>Table 1.</w:t>
      </w:r>
      <w:r w:rsidRPr="0046668A">
        <w:t xml:space="preserve"> </w:t>
      </w:r>
      <w:r>
        <w:t xml:space="preserve">Two Months of Age: </w:t>
      </w:r>
      <w:r w:rsidRPr="0046668A">
        <w:t xml:space="preserve">Mean Seconds, within each 15-second Epoch, Displaying each Facial Expression </w:t>
      </w:r>
    </w:p>
    <w:p w14:paraId="67687CED" w14:textId="77777777" w:rsidR="004A0E67" w:rsidRPr="00620580" w:rsidRDefault="004A0E67" w:rsidP="002F31CA"/>
    <w:p w14:paraId="2E8D71F5" w14:textId="77777777" w:rsidR="004A0E67" w:rsidRPr="00620580" w:rsidRDefault="004A0E67" w:rsidP="002F31C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1842"/>
        <w:gridCol w:w="1485"/>
        <w:gridCol w:w="1476"/>
        <w:gridCol w:w="1476"/>
        <w:gridCol w:w="1476"/>
      </w:tblGrid>
      <w:tr w:rsidR="004A0E67" w:rsidRPr="00620580" w14:paraId="02A1601F" w14:textId="77777777" w:rsidTr="00CE02BB">
        <w:tc>
          <w:tcPr>
            <w:tcW w:w="8856" w:type="dxa"/>
            <w:gridSpan w:val="6"/>
            <w:tcBorders>
              <w:left w:val="nil"/>
              <w:bottom w:val="nil"/>
              <w:right w:val="nil"/>
            </w:tcBorders>
            <w:shd w:val="clear" w:color="auto" w:fill="auto"/>
          </w:tcPr>
          <w:p w14:paraId="03598007" w14:textId="77777777" w:rsidR="004A0E67" w:rsidRPr="00620580" w:rsidRDefault="004A0E67" w:rsidP="00CE02BB">
            <w:pPr>
              <w:jc w:val="center"/>
            </w:pPr>
          </w:p>
          <w:p w14:paraId="1B912C9D" w14:textId="77777777" w:rsidR="004A0E67" w:rsidRPr="00620580" w:rsidRDefault="004A0E67" w:rsidP="00CE02BB">
            <w:pPr>
              <w:jc w:val="center"/>
            </w:pPr>
            <w:r w:rsidRPr="00620580">
              <w:t>Infant Facial Expressions</w:t>
            </w:r>
          </w:p>
          <w:p w14:paraId="2B6952FC" w14:textId="77777777" w:rsidR="004A0E67" w:rsidRPr="00620580" w:rsidRDefault="004A0E67" w:rsidP="00CE02BB">
            <w:pPr>
              <w:jc w:val="center"/>
            </w:pPr>
          </w:p>
        </w:tc>
      </w:tr>
      <w:tr w:rsidR="004A0E67" w:rsidRPr="00620580" w14:paraId="2311CF3D" w14:textId="77777777" w:rsidTr="00CE02BB">
        <w:tc>
          <w:tcPr>
            <w:tcW w:w="1101" w:type="dxa"/>
            <w:tcBorders>
              <w:top w:val="nil"/>
              <w:left w:val="nil"/>
              <w:bottom w:val="single" w:sz="4" w:space="0" w:color="auto"/>
              <w:right w:val="nil"/>
            </w:tcBorders>
            <w:shd w:val="clear" w:color="auto" w:fill="auto"/>
          </w:tcPr>
          <w:p w14:paraId="03F13F2F" w14:textId="77777777" w:rsidR="004A0E67" w:rsidRPr="007954B9" w:rsidRDefault="004A0E67" w:rsidP="00CE02BB">
            <w:r w:rsidRPr="007954B9">
              <w:t>15-Second Epoch</w:t>
            </w:r>
          </w:p>
        </w:tc>
        <w:tc>
          <w:tcPr>
            <w:tcW w:w="1842" w:type="dxa"/>
            <w:tcBorders>
              <w:left w:val="nil"/>
              <w:bottom w:val="single" w:sz="4" w:space="0" w:color="auto"/>
              <w:right w:val="nil"/>
            </w:tcBorders>
            <w:shd w:val="clear" w:color="auto" w:fill="auto"/>
          </w:tcPr>
          <w:p w14:paraId="5911B136" w14:textId="77777777" w:rsidR="004A0E67" w:rsidRPr="00280AB3" w:rsidRDefault="004A0E67" w:rsidP="00CE02BB">
            <w:pPr>
              <w:jc w:val="center"/>
            </w:pPr>
            <w:r w:rsidRPr="00417F94">
              <w:t>Intense Distress &amp; Sensor</w:t>
            </w:r>
            <w:r>
              <w:t>y Overload</w:t>
            </w:r>
          </w:p>
          <w:p w14:paraId="16C84BDD" w14:textId="77777777" w:rsidR="004A0E67" w:rsidRPr="00417F94" w:rsidRDefault="004A0E67" w:rsidP="00CE02BB">
            <w:pPr>
              <w:jc w:val="center"/>
            </w:pPr>
            <w:r w:rsidRPr="00832A05">
              <w:rPr>
                <w:i/>
              </w:rPr>
              <w:t>M</w:t>
            </w:r>
            <w:r w:rsidRPr="00E444D3">
              <w:t>(</w:t>
            </w:r>
            <w:r w:rsidRPr="00796FD8">
              <w:rPr>
                <w:i/>
              </w:rPr>
              <w:t>SD</w:t>
            </w:r>
            <w:r w:rsidRPr="00A752C8">
              <w:t>)</w:t>
            </w:r>
          </w:p>
          <w:p w14:paraId="1D130D04" w14:textId="77777777" w:rsidR="004A0E67" w:rsidRPr="001D3D82" w:rsidRDefault="004A0E67" w:rsidP="00CE02BB">
            <w:pPr>
              <w:jc w:val="center"/>
            </w:pPr>
          </w:p>
        </w:tc>
        <w:tc>
          <w:tcPr>
            <w:tcW w:w="1485" w:type="dxa"/>
            <w:tcBorders>
              <w:left w:val="nil"/>
              <w:bottom w:val="single" w:sz="4" w:space="0" w:color="auto"/>
              <w:right w:val="nil"/>
            </w:tcBorders>
            <w:shd w:val="clear" w:color="auto" w:fill="auto"/>
          </w:tcPr>
          <w:p w14:paraId="7EE720F9" w14:textId="77777777" w:rsidR="004A0E67" w:rsidRPr="00620580" w:rsidRDefault="004A0E67" w:rsidP="00CE02BB">
            <w:pPr>
              <w:jc w:val="center"/>
            </w:pPr>
            <w:r>
              <w:t>Regulation of Intense Distress</w:t>
            </w:r>
          </w:p>
          <w:p w14:paraId="03E8FE73" w14:textId="77777777" w:rsidR="004A0E67" w:rsidRPr="00620580" w:rsidRDefault="004A0E67" w:rsidP="00CE02BB">
            <w:pPr>
              <w:jc w:val="center"/>
            </w:pPr>
            <w:r w:rsidRPr="00BA577D">
              <w:rPr>
                <w:i/>
              </w:rPr>
              <w:t>M</w:t>
            </w:r>
            <w:r w:rsidRPr="002A1B8D">
              <w:t>(</w:t>
            </w:r>
            <w:r w:rsidRPr="00C800B4">
              <w:rPr>
                <w:i/>
              </w:rPr>
              <w:t>SD</w:t>
            </w:r>
            <w:r w:rsidRPr="00620580">
              <w:t>)</w:t>
            </w:r>
          </w:p>
          <w:p w14:paraId="1C763D59" w14:textId="77777777" w:rsidR="004A0E67" w:rsidRPr="00620580" w:rsidRDefault="004A0E67" w:rsidP="00CE02BB">
            <w:pPr>
              <w:jc w:val="center"/>
            </w:pPr>
          </w:p>
        </w:tc>
        <w:tc>
          <w:tcPr>
            <w:tcW w:w="1476" w:type="dxa"/>
            <w:tcBorders>
              <w:left w:val="nil"/>
              <w:bottom w:val="single" w:sz="4" w:space="0" w:color="auto"/>
              <w:right w:val="nil"/>
            </w:tcBorders>
            <w:shd w:val="clear" w:color="auto" w:fill="auto"/>
          </w:tcPr>
          <w:p w14:paraId="7F1C4250" w14:textId="77777777" w:rsidR="004A0E67" w:rsidRPr="00620580" w:rsidRDefault="004A0E67" w:rsidP="00CE02BB">
            <w:pPr>
              <w:jc w:val="center"/>
            </w:pPr>
            <w:r>
              <w:t xml:space="preserve">Regulation of Moderate Distress </w:t>
            </w:r>
            <w:r w:rsidRPr="00620580">
              <w:rPr>
                <w:i/>
              </w:rPr>
              <w:t>M</w:t>
            </w:r>
            <w:r w:rsidRPr="00620580">
              <w:t>(</w:t>
            </w:r>
            <w:r w:rsidRPr="00620580">
              <w:rPr>
                <w:i/>
              </w:rPr>
              <w:t>SD</w:t>
            </w:r>
            <w:r w:rsidRPr="00620580">
              <w:t>)</w:t>
            </w:r>
          </w:p>
          <w:p w14:paraId="7A290619" w14:textId="77777777" w:rsidR="004A0E67" w:rsidRPr="00620580" w:rsidRDefault="004A0E67" w:rsidP="00CE02BB">
            <w:pPr>
              <w:jc w:val="center"/>
            </w:pPr>
          </w:p>
        </w:tc>
        <w:tc>
          <w:tcPr>
            <w:tcW w:w="1476" w:type="dxa"/>
            <w:tcBorders>
              <w:left w:val="nil"/>
              <w:bottom w:val="single" w:sz="4" w:space="0" w:color="auto"/>
              <w:right w:val="nil"/>
            </w:tcBorders>
            <w:shd w:val="clear" w:color="auto" w:fill="auto"/>
          </w:tcPr>
          <w:p w14:paraId="12DBE3D9" w14:textId="77777777" w:rsidR="004A0E67" w:rsidRDefault="004A0E67" w:rsidP="00CE02BB">
            <w:pPr>
              <w:jc w:val="center"/>
            </w:pPr>
            <w:r w:rsidRPr="00620580">
              <w:t>Moderate Distress &amp;</w:t>
            </w:r>
            <w:r>
              <w:t xml:space="preserve"> Sensory Overload</w:t>
            </w:r>
          </w:p>
          <w:p w14:paraId="18C0AB90" w14:textId="77777777" w:rsidR="004A0E67" w:rsidRPr="00620580" w:rsidRDefault="004A0E67" w:rsidP="00CE02BB">
            <w:pPr>
              <w:jc w:val="center"/>
            </w:pPr>
            <w:r w:rsidRPr="00620580">
              <w:rPr>
                <w:i/>
              </w:rPr>
              <w:t>M</w:t>
            </w:r>
            <w:r w:rsidRPr="00620580">
              <w:t>(</w:t>
            </w:r>
            <w:r w:rsidRPr="00620580">
              <w:rPr>
                <w:i/>
              </w:rPr>
              <w:t>SD</w:t>
            </w:r>
            <w:r w:rsidRPr="00620580">
              <w:t>)</w:t>
            </w:r>
          </w:p>
          <w:p w14:paraId="328281D7" w14:textId="77777777" w:rsidR="004A0E67" w:rsidRPr="00620580" w:rsidRDefault="004A0E67" w:rsidP="00CE02BB">
            <w:pPr>
              <w:jc w:val="center"/>
            </w:pPr>
          </w:p>
        </w:tc>
        <w:tc>
          <w:tcPr>
            <w:tcW w:w="1476" w:type="dxa"/>
            <w:tcBorders>
              <w:left w:val="nil"/>
              <w:bottom w:val="single" w:sz="4" w:space="0" w:color="auto"/>
              <w:right w:val="nil"/>
            </w:tcBorders>
            <w:shd w:val="clear" w:color="auto" w:fill="auto"/>
          </w:tcPr>
          <w:p w14:paraId="53BBD65E" w14:textId="77777777" w:rsidR="004A0E67" w:rsidRDefault="004A0E67" w:rsidP="00CE02BB">
            <w:pPr>
              <w:jc w:val="center"/>
            </w:pPr>
            <w:r>
              <w:t>Mild Discomfort or Distress</w:t>
            </w:r>
          </w:p>
          <w:p w14:paraId="681BB601" w14:textId="77777777" w:rsidR="004A0E67" w:rsidRPr="00620580" w:rsidRDefault="004A0E67" w:rsidP="00CE02BB">
            <w:pPr>
              <w:jc w:val="center"/>
            </w:pPr>
            <w:r w:rsidRPr="00620580">
              <w:rPr>
                <w:i/>
              </w:rPr>
              <w:t>M</w:t>
            </w:r>
            <w:r w:rsidRPr="00620580">
              <w:t>(</w:t>
            </w:r>
            <w:r w:rsidRPr="00620580">
              <w:rPr>
                <w:i/>
              </w:rPr>
              <w:t>SD</w:t>
            </w:r>
            <w:r w:rsidRPr="00620580">
              <w:t>)</w:t>
            </w:r>
          </w:p>
          <w:p w14:paraId="0A2226BF" w14:textId="77777777" w:rsidR="004A0E67" w:rsidRPr="00620580" w:rsidRDefault="004A0E67" w:rsidP="00CE02BB">
            <w:pPr>
              <w:jc w:val="center"/>
            </w:pPr>
          </w:p>
          <w:p w14:paraId="5B3533D1" w14:textId="77777777" w:rsidR="004A0E67" w:rsidRPr="00620580" w:rsidRDefault="004A0E67" w:rsidP="00CE02BB">
            <w:pPr>
              <w:jc w:val="center"/>
            </w:pPr>
          </w:p>
        </w:tc>
      </w:tr>
      <w:tr w:rsidR="004A0E67" w:rsidRPr="00620580" w14:paraId="7127E42C" w14:textId="77777777" w:rsidTr="00CE02BB">
        <w:tc>
          <w:tcPr>
            <w:tcW w:w="1101" w:type="dxa"/>
            <w:tcBorders>
              <w:left w:val="nil"/>
              <w:bottom w:val="nil"/>
              <w:right w:val="nil"/>
            </w:tcBorders>
            <w:shd w:val="clear" w:color="auto" w:fill="auto"/>
          </w:tcPr>
          <w:p w14:paraId="7D4829BA" w14:textId="77777777" w:rsidR="004A0E67" w:rsidRPr="007954B9" w:rsidRDefault="004A0E67" w:rsidP="00CE02BB">
            <w:pPr>
              <w:jc w:val="center"/>
            </w:pPr>
          </w:p>
          <w:p w14:paraId="5475CB37" w14:textId="77777777" w:rsidR="004A0E67" w:rsidRPr="001826F2" w:rsidRDefault="004A0E67" w:rsidP="00CE02BB">
            <w:pPr>
              <w:jc w:val="center"/>
            </w:pPr>
            <w:r w:rsidRPr="001826F2">
              <w:t>0 to 14</w:t>
            </w:r>
          </w:p>
        </w:tc>
        <w:tc>
          <w:tcPr>
            <w:tcW w:w="1842" w:type="dxa"/>
            <w:tcBorders>
              <w:left w:val="nil"/>
              <w:bottom w:val="nil"/>
              <w:right w:val="nil"/>
            </w:tcBorders>
            <w:shd w:val="clear" w:color="auto" w:fill="auto"/>
          </w:tcPr>
          <w:p w14:paraId="4601E68E" w14:textId="77777777" w:rsidR="004A0E67" w:rsidRPr="001826F2" w:rsidRDefault="004A0E67" w:rsidP="00CE02BB">
            <w:pPr>
              <w:jc w:val="center"/>
            </w:pPr>
          </w:p>
          <w:p w14:paraId="51F6ACCD" w14:textId="77777777" w:rsidR="004A0E67" w:rsidRPr="00E444D3" w:rsidRDefault="004A0E67" w:rsidP="00CE02BB">
            <w:pPr>
              <w:jc w:val="center"/>
              <w:rPr>
                <w:vertAlign w:val="superscript"/>
              </w:rPr>
            </w:pPr>
            <w:r w:rsidRPr="00832A05">
              <w:t>8.72 (5.8</w:t>
            </w:r>
            <w:r>
              <w:t>1</w:t>
            </w:r>
            <w:r w:rsidRPr="00832A05">
              <w:t>)</w:t>
            </w:r>
            <w:r w:rsidRPr="00E444D3">
              <w:rPr>
                <w:vertAlign w:val="superscript"/>
              </w:rPr>
              <w:t>a</w:t>
            </w:r>
          </w:p>
          <w:p w14:paraId="7F501ECB" w14:textId="77777777" w:rsidR="004A0E67" w:rsidRPr="00796FD8" w:rsidRDefault="004A0E67" w:rsidP="00CE02BB">
            <w:pPr>
              <w:jc w:val="center"/>
              <w:rPr>
                <w:vertAlign w:val="superscript"/>
              </w:rPr>
            </w:pPr>
          </w:p>
        </w:tc>
        <w:tc>
          <w:tcPr>
            <w:tcW w:w="1485" w:type="dxa"/>
            <w:tcBorders>
              <w:left w:val="nil"/>
              <w:bottom w:val="nil"/>
              <w:right w:val="nil"/>
            </w:tcBorders>
            <w:shd w:val="clear" w:color="auto" w:fill="auto"/>
          </w:tcPr>
          <w:p w14:paraId="3FBA4848" w14:textId="77777777" w:rsidR="004A0E67" w:rsidRPr="00A752C8" w:rsidRDefault="004A0E67" w:rsidP="00CE02BB">
            <w:pPr>
              <w:jc w:val="center"/>
            </w:pPr>
          </w:p>
          <w:p w14:paraId="6873D9C8" w14:textId="77777777" w:rsidR="004A0E67" w:rsidRPr="00280AB3" w:rsidRDefault="004A0E67" w:rsidP="00CE02BB">
            <w:pPr>
              <w:jc w:val="center"/>
            </w:pPr>
            <w:r w:rsidRPr="00417F94">
              <w:t>2.54 (4.26)</w:t>
            </w:r>
            <w:r w:rsidRPr="00417F94">
              <w:rPr>
                <w:vertAlign w:val="superscript"/>
              </w:rPr>
              <w:t>b</w:t>
            </w:r>
          </w:p>
        </w:tc>
        <w:tc>
          <w:tcPr>
            <w:tcW w:w="1476" w:type="dxa"/>
            <w:tcBorders>
              <w:left w:val="nil"/>
              <w:bottom w:val="nil"/>
              <w:right w:val="nil"/>
            </w:tcBorders>
            <w:shd w:val="clear" w:color="auto" w:fill="auto"/>
          </w:tcPr>
          <w:p w14:paraId="3F76AF83" w14:textId="77777777" w:rsidR="004A0E67" w:rsidRPr="001D3D82" w:rsidRDefault="004A0E67" w:rsidP="00CE02BB">
            <w:pPr>
              <w:jc w:val="center"/>
            </w:pPr>
          </w:p>
          <w:p w14:paraId="473816F8" w14:textId="77777777" w:rsidR="004A0E67" w:rsidRPr="00BA577D" w:rsidRDefault="004A0E67" w:rsidP="00CE02BB">
            <w:pPr>
              <w:jc w:val="center"/>
            </w:pPr>
            <w:r w:rsidRPr="000128E5">
              <w:t>.50 (1.79)</w:t>
            </w:r>
            <w:r w:rsidRPr="00657BBA">
              <w:rPr>
                <w:vertAlign w:val="superscript"/>
              </w:rPr>
              <w:t xml:space="preserve"> c</w:t>
            </w:r>
          </w:p>
        </w:tc>
        <w:tc>
          <w:tcPr>
            <w:tcW w:w="1476" w:type="dxa"/>
            <w:tcBorders>
              <w:left w:val="nil"/>
              <w:bottom w:val="nil"/>
              <w:right w:val="nil"/>
            </w:tcBorders>
            <w:shd w:val="clear" w:color="auto" w:fill="auto"/>
          </w:tcPr>
          <w:p w14:paraId="4DD614E4" w14:textId="77777777" w:rsidR="004A0E67" w:rsidRPr="002A1B8D" w:rsidRDefault="004A0E67" w:rsidP="00CE02BB">
            <w:pPr>
              <w:jc w:val="center"/>
            </w:pPr>
          </w:p>
          <w:p w14:paraId="28EC3EC7" w14:textId="77777777" w:rsidR="004A0E67" w:rsidRPr="00620580" w:rsidRDefault="004A0E67" w:rsidP="00CE02BB">
            <w:pPr>
              <w:jc w:val="center"/>
            </w:pPr>
            <w:r w:rsidRPr="00C800B4">
              <w:t>.98 (2.97)</w:t>
            </w:r>
            <w:r w:rsidRPr="00620580">
              <w:rPr>
                <w:vertAlign w:val="superscript"/>
              </w:rPr>
              <w:t>bc</w:t>
            </w:r>
          </w:p>
        </w:tc>
        <w:tc>
          <w:tcPr>
            <w:tcW w:w="1476" w:type="dxa"/>
            <w:tcBorders>
              <w:left w:val="nil"/>
              <w:bottom w:val="nil"/>
              <w:right w:val="nil"/>
            </w:tcBorders>
            <w:shd w:val="clear" w:color="auto" w:fill="auto"/>
          </w:tcPr>
          <w:p w14:paraId="0A312ADE" w14:textId="77777777" w:rsidR="004A0E67" w:rsidRPr="00620580" w:rsidRDefault="004A0E67" w:rsidP="00CE02BB">
            <w:pPr>
              <w:jc w:val="center"/>
            </w:pPr>
          </w:p>
          <w:p w14:paraId="1B464092" w14:textId="77777777" w:rsidR="004A0E67" w:rsidRPr="00620580" w:rsidRDefault="004A0E67" w:rsidP="00CE02BB">
            <w:pPr>
              <w:jc w:val="center"/>
            </w:pPr>
            <w:r w:rsidRPr="00620580">
              <w:t>.41 (2.20)</w:t>
            </w:r>
            <w:r w:rsidRPr="00620580">
              <w:rPr>
                <w:vertAlign w:val="superscript"/>
              </w:rPr>
              <w:t>c</w:t>
            </w:r>
          </w:p>
        </w:tc>
      </w:tr>
      <w:tr w:rsidR="004A0E67" w:rsidRPr="00620580" w14:paraId="703A0735" w14:textId="77777777" w:rsidTr="00CE02BB">
        <w:tc>
          <w:tcPr>
            <w:tcW w:w="1101" w:type="dxa"/>
            <w:tcBorders>
              <w:top w:val="nil"/>
              <w:left w:val="nil"/>
              <w:bottom w:val="nil"/>
              <w:right w:val="nil"/>
            </w:tcBorders>
            <w:shd w:val="clear" w:color="auto" w:fill="auto"/>
          </w:tcPr>
          <w:p w14:paraId="22696299" w14:textId="77777777" w:rsidR="004A0E67" w:rsidRPr="007954B9" w:rsidRDefault="004A0E67" w:rsidP="00CE02BB">
            <w:pPr>
              <w:jc w:val="center"/>
            </w:pPr>
            <w:r w:rsidRPr="007954B9">
              <w:t>15 to 29</w:t>
            </w:r>
          </w:p>
        </w:tc>
        <w:tc>
          <w:tcPr>
            <w:tcW w:w="1842" w:type="dxa"/>
            <w:tcBorders>
              <w:top w:val="nil"/>
              <w:left w:val="nil"/>
              <w:bottom w:val="nil"/>
              <w:right w:val="nil"/>
            </w:tcBorders>
            <w:shd w:val="clear" w:color="auto" w:fill="auto"/>
          </w:tcPr>
          <w:p w14:paraId="3FF84FBD" w14:textId="77777777" w:rsidR="004A0E67" w:rsidRPr="00832A05" w:rsidRDefault="004A0E67" w:rsidP="00CE02BB">
            <w:pPr>
              <w:jc w:val="center"/>
            </w:pPr>
            <w:r w:rsidRPr="001826F2">
              <w:t>3.20 (5.28)</w:t>
            </w:r>
            <w:r w:rsidRPr="001826F2">
              <w:rPr>
                <w:vertAlign w:val="superscript"/>
              </w:rPr>
              <w:t>a</w:t>
            </w:r>
          </w:p>
        </w:tc>
        <w:tc>
          <w:tcPr>
            <w:tcW w:w="1485" w:type="dxa"/>
            <w:tcBorders>
              <w:top w:val="nil"/>
              <w:left w:val="nil"/>
              <w:bottom w:val="nil"/>
              <w:right w:val="nil"/>
            </w:tcBorders>
            <w:shd w:val="clear" w:color="auto" w:fill="auto"/>
          </w:tcPr>
          <w:p w14:paraId="3417DC6E" w14:textId="77777777" w:rsidR="004A0E67" w:rsidRPr="00796FD8" w:rsidRDefault="004A0E67" w:rsidP="00CE02BB">
            <w:pPr>
              <w:jc w:val="center"/>
              <w:rPr>
                <w:vertAlign w:val="superscript"/>
              </w:rPr>
            </w:pPr>
            <w:r w:rsidRPr="00E444D3">
              <w:t>3.56 (5.33)</w:t>
            </w:r>
            <w:r w:rsidRPr="00796FD8">
              <w:rPr>
                <w:vertAlign w:val="superscript"/>
              </w:rPr>
              <w:t>a</w:t>
            </w:r>
          </w:p>
          <w:p w14:paraId="1270287A" w14:textId="77777777" w:rsidR="004A0E67" w:rsidRPr="00A752C8" w:rsidRDefault="004A0E67" w:rsidP="00CE02BB">
            <w:pPr>
              <w:jc w:val="center"/>
            </w:pPr>
          </w:p>
        </w:tc>
        <w:tc>
          <w:tcPr>
            <w:tcW w:w="1476" w:type="dxa"/>
            <w:tcBorders>
              <w:top w:val="nil"/>
              <w:left w:val="nil"/>
              <w:bottom w:val="nil"/>
              <w:right w:val="nil"/>
            </w:tcBorders>
            <w:shd w:val="clear" w:color="auto" w:fill="auto"/>
          </w:tcPr>
          <w:p w14:paraId="73CD92DB" w14:textId="77777777" w:rsidR="004A0E67" w:rsidRPr="00280AB3" w:rsidRDefault="004A0E67" w:rsidP="00CE02BB">
            <w:pPr>
              <w:jc w:val="center"/>
            </w:pPr>
            <w:r w:rsidRPr="00417F94">
              <w:t>1.55 (3.94)</w:t>
            </w:r>
            <w:r w:rsidRPr="00417F94">
              <w:rPr>
                <w:vertAlign w:val="superscript"/>
              </w:rPr>
              <w:t>ab</w:t>
            </w:r>
          </w:p>
        </w:tc>
        <w:tc>
          <w:tcPr>
            <w:tcW w:w="1476" w:type="dxa"/>
            <w:tcBorders>
              <w:top w:val="nil"/>
              <w:left w:val="nil"/>
              <w:bottom w:val="nil"/>
              <w:right w:val="nil"/>
            </w:tcBorders>
            <w:shd w:val="clear" w:color="auto" w:fill="auto"/>
          </w:tcPr>
          <w:p w14:paraId="3087C0CA" w14:textId="77777777" w:rsidR="004A0E67" w:rsidRPr="00657BBA" w:rsidRDefault="004A0E67" w:rsidP="00CE02BB">
            <w:pPr>
              <w:jc w:val="center"/>
            </w:pPr>
            <w:r w:rsidRPr="001D3D82">
              <w:t>.22 (1.56)</w:t>
            </w:r>
            <w:r w:rsidRPr="000128E5">
              <w:rPr>
                <w:vertAlign w:val="superscript"/>
              </w:rPr>
              <w:t>b</w:t>
            </w:r>
          </w:p>
        </w:tc>
        <w:tc>
          <w:tcPr>
            <w:tcW w:w="1476" w:type="dxa"/>
            <w:tcBorders>
              <w:top w:val="nil"/>
              <w:left w:val="nil"/>
              <w:bottom w:val="nil"/>
              <w:right w:val="nil"/>
            </w:tcBorders>
            <w:shd w:val="clear" w:color="auto" w:fill="auto"/>
          </w:tcPr>
          <w:p w14:paraId="62FBC824" w14:textId="77777777" w:rsidR="004A0E67" w:rsidRPr="00C800B4" w:rsidRDefault="004A0E67" w:rsidP="00CE02BB">
            <w:pPr>
              <w:jc w:val="center"/>
            </w:pPr>
            <w:r w:rsidRPr="00BA577D">
              <w:t>.36 (1.28)</w:t>
            </w:r>
            <w:r w:rsidRPr="002A1B8D">
              <w:rPr>
                <w:vertAlign w:val="superscript"/>
              </w:rPr>
              <w:t xml:space="preserve"> b</w:t>
            </w:r>
          </w:p>
        </w:tc>
      </w:tr>
      <w:tr w:rsidR="004A0E67" w:rsidRPr="00620580" w14:paraId="33E0BFB0" w14:textId="77777777" w:rsidTr="00CE02BB">
        <w:tc>
          <w:tcPr>
            <w:tcW w:w="1101" w:type="dxa"/>
            <w:tcBorders>
              <w:top w:val="nil"/>
              <w:left w:val="nil"/>
              <w:bottom w:val="nil"/>
              <w:right w:val="nil"/>
            </w:tcBorders>
            <w:shd w:val="clear" w:color="auto" w:fill="auto"/>
          </w:tcPr>
          <w:p w14:paraId="7D337F4D" w14:textId="77777777" w:rsidR="004A0E67" w:rsidRPr="007954B9" w:rsidRDefault="004A0E67" w:rsidP="00CE02BB">
            <w:pPr>
              <w:jc w:val="center"/>
            </w:pPr>
            <w:r w:rsidRPr="007954B9">
              <w:t>30 to 44</w:t>
            </w:r>
          </w:p>
        </w:tc>
        <w:tc>
          <w:tcPr>
            <w:tcW w:w="1842" w:type="dxa"/>
            <w:tcBorders>
              <w:top w:val="nil"/>
              <w:left w:val="nil"/>
              <w:bottom w:val="nil"/>
              <w:right w:val="nil"/>
            </w:tcBorders>
            <w:shd w:val="clear" w:color="auto" w:fill="auto"/>
          </w:tcPr>
          <w:p w14:paraId="3BA7A156" w14:textId="77777777" w:rsidR="004A0E67" w:rsidRPr="00832A05" w:rsidRDefault="004A0E67" w:rsidP="00CE02BB">
            <w:pPr>
              <w:jc w:val="center"/>
            </w:pPr>
            <w:r w:rsidRPr="001826F2">
              <w:t>1.49 (3.58)</w:t>
            </w:r>
            <w:r w:rsidRPr="001826F2">
              <w:rPr>
                <w:vertAlign w:val="superscript"/>
              </w:rPr>
              <w:t>ab</w:t>
            </w:r>
          </w:p>
        </w:tc>
        <w:tc>
          <w:tcPr>
            <w:tcW w:w="1485" w:type="dxa"/>
            <w:tcBorders>
              <w:top w:val="nil"/>
              <w:left w:val="nil"/>
              <w:bottom w:val="nil"/>
              <w:right w:val="nil"/>
            </w:tcBorders>
            <w:shd w:val="clear" w:color="auto" w:fill="auto"/>
          </w:tcPr>
          <w:p w14:paraId="28E53D88" w14:textId="77777777" w:rsidR="004A0E67" w:rsidRPr="00A752C8" w:rsidRDefault="004A0E67" w:rsidP="00CE02BB">
            <w:pPr>
              <w:jc w:val="center"/>
            </w:pPr>
            <w:r w:rsidRPr="00E444D3">
              <w:t>2.46 (4.82)</w:t>
            </w:r>
            <w:r w:rsidRPr="00796FD8">
              <w:rPr>
                <w:vertAlign w:val="superscript"/>
              </w:rPr>
              <w:t>a</w:t>
            </w:r>
          </w:p>
        </w:tc>
        <w:tc>
          <w:tcPr>
            <w:tcW w:w="1476" w:type="dxa"/>
            <w:tcBorders>
              <w:top w:val="nil"/>
              <w:left w:val="nil"/>
              <w:bottom w:val="nil"/>
              <w:right w:val="nil"/>
            </w:tcBorders>
            <w:shd w:val="clear" w:color="auto" w:fill="auto"/>
          </w:tcPr>
          <w:p w14:paraId="7D764359" w14:textId="77777777" w:rsidR="004A0E67" w:rsidRPr="00280AB3" w:rsidRDefault="004A0E67" w:rsidP="00CE02BB">
            <w:pPr>
              <w:jc w:val="center"/>
            </w:pPr>
            <w:r w:rsidRPr="00417F94">
              <w:t>1.42 (3.95)</w:t>
            </w:r>
            <w:r w:rsidRPr="00417F94">
              <w:rPr>
                <w:vertAlign w:val="superscript"/>
              </w:rPr>
              <w:t>ab</w:t>
            </w:r>
          </w:p>
        </w:tc>
        <w:tc>
          <w:tcPr>
            <w:tcW w:w="1476" w:type="dxa"/>
            <w:tcBorders>
              <w:top w:val="nil"/>
              <w:left w:val="nil"/>
              <w:bottom w:val="nil"/>
              <w:right w:val="nil"/>
            </w:tcBorders>
            <w:shd w:val="clear" w:color="auto" w:fill="auto"/>
          </w:tcPr>
          <w:p w14:paraId="3D02AF55" w14:textId="77777777" w:rsidR="004A0E67" w:rsidRPr="00657BBA" w:rsidRDefault="004A0E67" w:rsidP="00CE02BB">
            <w:pPr>
              <w:jc w:val="center"/>
            </w:pPr>
            <w:r w:rsidRPr="001D3D82">
              <w:t>.27 (1.58)</w:t>
            </w:r>
            <w:r w:rsidRPr="000128E5">
              <w:rPr>
                <w:vertAlign w:val="superscript"/>
              </w:rPr>
              <w:t>b</w:t>
            </w:r>
          </w:p>
        </w:tc>
        <w:tc>
          <w:tcPr>
            <w:tcW w:w="1476" w:type="dxa"/>
            <w:tcBorders>
              <w:top w:val="nil"/>
              <w:left w:val="nil"/>
              <w:bottom w:val="nil"/>
              <w:right w:val="nil"/>
            </w:tcBorders>
            <w:shd w:val="clear" w:color="auto" w:fill="auto"/>
          </w:tcPr>
          <w:p w14:paraId="2B0D2F6A" w14:textId="77777777" w:rsidR="004A0E67" w:rsidRPr="00C800B4" w:rsidRDefault="004A0E67" w:rsidP="00CE02BB">
            <w:pPr>
              <w:jc w:val="center"/>
            </w:pPr>
            <w:r w:rsidRPr="00BA577D">
              <w:t>1.03 (2.88)</w:t>
            </w:r>
            <w:r w:rsidRPr="002A1B8D">
              <w:rPr>
                <w:vertAlign w:val="superscript"/>
              </w:rPr>
              <w:t>ab</w:t>
            </w:r>
          </w:p>
        </w:tc>
      </w:tr>
      <w:tr w:rsidR="004A0E67" w:rsidRPr="00620580" w14:paraId="416D56EA" w14:textId="77777777" w:rsidTr="00CE02BB">
        <w:tc>
          <w:tcPr>
            <w:tcW w:w="1101" w:type="dxa"/>
            <w:tcBorders>
              <w:top w:val="nil"/>
              <w:left w:val="nil"/>
              <w:right w:val="nil"/>
            </w:tcBorders>
            <w:shd w:val="clear" w:color="auto" w:fill="auto"/>
          </w:tcPr>
          <w:p w14:paraId="50269608" w14:textId="77777777" w:rsidR="004A0E67" w:rsidRPr="007954B9" w:rsidRDefault="004A0E67" w:rsidP="00CE02BB">
            <w:pPr>
              <w:jc w:val="center"/>
            </w:pPr>
          </w:p>
          <w:p w14:paraId="73569B9A" w14:textId="77777777" w:rsidR="004A0E67" w:rsidRPr="001826F2" w:rsidRDefault="004A0E67" w:rsidP="00CE02BB">
            <w:pPr>
              <w:jc w:val="center"/>
            </w:pPr>
            <w:r w:rsidRPr="001826F2">
              <w:t>45 to 59</w:t>
            </w:r>
          </w:p>
        </w:tc>
        <w:tc>
          <w:tcPr>
            <w:tcW w:w="1842" w:type="dxa"/>
            <w:tcBorders>
              <w:top w:val="nil"/>
              <w:left w:val="nil"/>
              <w:right w:val="nil"/>
            </w:tcBorders>
            <w:shd w:val="clear" w:color="auto" w:fill="auto"/>
          </w:tcPr>
          <w:p w14:paraId="5C9C55F5" w14:textId="77777777" w:rsidR="004A0E67" w:rsidRPr="001826F2" w:rsidRDefault="004A0E67" w:rsidP="00CE02BB">
            <w:pPr>
              <w:jc w:val="center"/>
            </w:pPr>
          </w:p>
          <w:p w14:paraId="749A914F" w14:textId="77777777" w:rsidR="004A0E67" w:rsidRPr="00796FD8" w:rsidRDefault="004A0E67" w:rsidP="00CE02BB">
            <w:pPr>
              <w:jc w:val="center"/>
            </w:pPr>
            <w:r w:rsidRPr="00832A05">
              <w:t>1.82(4.38)</w:t>
            </w:r>
            <w:r w:rsidRPr="00E444D3">
              <w:rPr>
                <w:vertAlign w:val="superscript"/>
              </w:rPr>
              <w:t>a</w:t>
            </w:r>
          </w:p>
        </w:tc>
        <w:tc>
          <w:tcPr>
            <w:tcW w:w="1485" w:type="dxa"/>
            <w:tcBorders>
              <w:top w:val="nil"/>
              <w:left w:val="nil"/>
              <w:right w:val="nil"/>
            </w:tcBorders>
            <w:shd w:val="clear" w:color="auto" w:fill="auto"/>
          </w:tcPr>
          <w:p w14:paraId="68C586D2" w14:textId="77777777" w:rsidR="004A0E67" w:rsidRPr="00A752C8" w:rsidRDefault="004A0E67" w:rsidP="00CE02BB">
            <w:pPr>
              <w:jc w:val="center"/>
            </w:pPr>
          </w:p>
          <w:p w14:paraId="7CD221B1" w14:textId="77777777" w:rsidR="004A0E67" w:rsidRPr="00280AB3" w:rsidRDefault="004A0E67" w:rsidP="00CE02BB">
            <w:pPr>
              <w:jc w:val="center"/>
            </w:pPr>
            <w:r w:rsidRPr="00417F94">
              <w:t>1.77(4.49)</w:t>
            </w:r>
            <w:r w:rsidRPr="00417F94">
              <w:rPr>
                <w:vertAlign w:val="superscript"/>
              </w:rPr>
              <w:t>a</w:t>
            </w:r>
          </w:p>
        </w:tc>
        <w:tc>
          <w:tcPr>
            <w:tcW w:w="1476" w:type="dxa"/>
            <w:tcBorders>
              <w:top w:val="nil"/>
              <w:left w:val="nil"/>
              <w:right w:val="nil"/>
            </w:tcBorders>
            <w:shd w:val="clear" w:color="auto" w:fill="auto"/>
          </w:tcPr>
          <w:p w14:paraId="246389B9" w14:textId="77777777" w:rsidR="004A0E67" w:rsidRPr="001D3D82" w:rsidRDefault="004A0E67" w:rsidP="00CE02BB">
            <w:pPr>
              <w:jc w:val="center"/>
            </w:pPr>
          </w:p>
          <w:p w14:paraId="19A752F4" w14:textId="77777777" w:rsidR="004A0E67" w:rsidRPr="00BA577D" w:rsidRDefault="004A0E67" w:rsidP="00CE02BB">
            <w:pPr>
              <w:jc w:val="center"/>
            </w:pPr>
            <w:r w:rsidRPr="000128E5">
              <w:t>1.03(3.44)</w:t>
            </w:r>
            <w:r w:rsidRPr="00657BBA">
              <w:rPr>
                <w:vertAlign w:val="superscript"/>
              </w:rPr>
              <w:t>ab</w:t>
            </w:r>
          </w:p>
        </w:tc>
        <w:tc>
          <w:tcPr>
            <w:tcW w:w="1476" w:type="dxa"/>
            <w:tcBorders>
              <w:top w:val="nil"/>
              <w:left w:val="nil"/>
              <w:right w:val="nil"/>
            </w:tcBorders>
            <w:shd w:val="clear" w:color="auto" w:fill="auto"/>
          </w:tcPr>
          <w:p w14:paraId="43261ED3" w14:textId="77777777" w:rsidR="004A0E67" w:rsidRPr="002A1B8D" w:rsidRDefault="004A0E67" w:rsidP="00CE02BB">
            <w:pPr>
              <w:jc w:val="center"/>
            </w:pPr>
          </w:p>
          <w:p w14:paraId="287969BB" w14:textId="77777777" w:rsidR="004A0E67" w:rsidRPr="00620580" w:rsidRDefault="004A0E67" w:rsidP="00CE02BB">
            <w:pPr>
              <w:jc w:val="center"/>
            </w:pPr>
            <w:r w:rsidRPr="00C800B4">
              <w:t>.03(.26)</w:t>
            </w:r>
            <w:r w:rsidRPr="00620580">
              <w:rPr>
                <w:vertAlign w:val="superscript"/>
              </w:rPr>
              <w:t>b</w:t>
            </w:r>
          </w:p>
        </w:tc>
        <w:tc>
          <w:tcPr>
            <w:tcW w:w="1476" w:type="dxa"/>
            <w:tcBorders>
              <w:top w:val="nil"/>
              <w:left w:val="nil"/>
              <w:right w:val="nil"/>
            </w:tcBorders>
            <w:shd w:val="clear" w:color="auto" w:fill="auto"/>
          </w:tcPr>
          <w:p w14:paraId="54DA060C" w14:textId="77777777" w:rsidR="004A0E67" w:rsidRPr="00620580" w:rsidRDefault="004A0E67" w:rsidP="00CE02BB">
            <w:pPr>
              <w:jc w:val="center"/>
            </w:pPr>
          </w:p>
          <w:p w14:paraId="4B26CF67" w14:textId="77777777" w:rsidR="004A0E67" w:rsidRPr="00620580" w:rsidRDefault="004A0E67" w:rsidP="00CE02BB">
            <w:pPr>
              <w:jc w:val="center"/>
              <w:rPr>
                <w:vertAlign w:val="superscript"/>
              </w:rPr>
            </w:pPr>
            <w:r w:rsidRPr="00620580">
              <w:t>.86(2.64)</w:t>
            </w:r>
            <w:r w:rsidRPr="00620580">
              <w:rPr>
                <w:vertAlign w:val="superscript"/>
              </w:rPr>
              <w:t>ab</w:t>
            </w:r>
          </w:p>
          <w:p w14:paraId="2AEF827A" w14:textId="77777777" w:rsidR="004A0E67" w:rsidRPr="00620580" w:rsidRDefault="004A0E67" w:rsidP="00CE02BB">
            <w:pPr>
              <w:jc w:val="center"/>
            </w:pPr>
          </w:p>
        </w:tc>
      </w:tr>
    </w:tbl>
    <w:p w14:paraId="1AAC2B9F" w14:textId="77777777" w:rsidR="004A0E67" w:rsidRPr="001826F2" w:rsidRDefault="004A0E67" w:rsidP="002F31CA">
      <w:r w:rsidRPr="007954B9">
        <w:rPr>
          <w:i/>
        </w:rPr>
        <w:t xml:space="preserve">Note. </w:t>
      </w:r>
      <w:r w:rsidRPr="007954B9">
        <w:t xml:space="preserve">Within each 15-second epoch, </w:t>
      </w:r>
      <w:r>
        <w:t xml:space="preserve">means sharing a common superscript are not statistically different at </w:t>
      </w:r>
      <w:r>
        <w:sym w:font="Symbol" w:char="F061"/>
      </w:r>
      <w:r>
        <w:t xml:space="preserve"> = .01.</w:t>
      </w:r>
    </w:p>
    <w:p w14:paraId="5A1239B8" w14:textId="77777777" w:rsidR="004A0E67" w:rsidRPr="00832A05" w:rsidRDefault="004A0E67" w:rsidP="002F31CA">
      <w:pPr>
        <w:spacing w:line="480" w:lineRule="auto"/>
      </w:pPr>
    </w:p>
    <w:p w14:paraId="083D2236" w14:textId="77777777" w:rsidR="004A0E67" w:rsidRPr="00E444D3" w:rsidRDefault="004A0E67" w:rsidP="002F31CA">
      <w:pPr>
        <w:spacing w:line="480" w:lineRule="auto"/>
      </w:pPr>
    </w:p>
    <w:p w14:paraId="7F17323C" w14:textId="77777777" w:rsidR="004A0E67" w:rsidRDefault="004A0E67" w:rsidP="002F31CA">
      <w:pPr>
        <w:rPr>
          <w:b/>
        </w:rPr>
      </w:pPr>
    </w:p>
    <w:p w14:paraId="6E488973" w14:textId="77777777" w:rsidR="004A0E67" w:rsidRDefault="004A0E67" w:rsidP="002F31CA">
      <w:pPr>
        <w:rPr>
          <w:b/>
        </w:rPr>
      </w:pPr>
    </w:p>
    <w:p w14:paraId="4AEEE70A" w14:textId="77777777" w:rsidR="004A0E67" w:rsidRDefault="004A0E67" w:rsidP="002F31CA">
      <w:pPr>
        <w:rPr>
          <w:b/>
        </w:rPr>
      </w:pPr>
    </w:p>
    <w:p w14:paraId="201CA275" w14:textId="77777777" w:rsidR="004A0E67" w:rsidRDefault="004A0E67" w:rsidP="002F31CA">
      <w:pPr>
        <w:rPr>
          <w:b/>
        </w:rPr>
      </w:pPr>
    </w:p>
    <w:p w14:paraId="2DFEA213" w14:textId="77777777" w:rsidR="004A0E67" w:rsidRDefault="004A0E67" w:rsidP="002F31CA">
      <w:pPr>
        <w:rPr>
          <w:b/>
        </w:rPr>
      </w:pPr>
    </w:p>
    <w:p w14:paraId="3C96A948" w14:textId="77777777" w:rsidR="004A0E67" w:rsidRDefault="004A0E67" w:rsidP="002F31CA">
      <w:pPr>
        <w:rPr>
          <w:b/>
        </w:rPr>
      </w:pPr>
    </w:p>
    <w:p w14:paraId="59D42741" w14:textId="77777777" w:rsidR="004A0E67" w:rsidRDefault="004A0E67" w:rsidP="002F31CA">
      <w:pPr>
        <w:rPr>
          <w:b/>
        </w:rPr>
      </w:pPr>
    </w:p>
    <w:p w14:paraId="10CC8EC7" w14:textId="77777777" w:rsidR="004A0E67" w:rsidRDefault="004A0E67" w:rsidP="002F31CA">
      <w:pPr>
        <w:rPr>
          <w:b/>
        </w:rPr>
      </w:pPr>
    </w:p>
    <w:p w14:paraId="71FCD887" w14:textId="77777777" w:rsidR="004A0E67" w:rsidRDefault="004A0E67" w:rsidP="002F31CA">
      <w:pPr>
        <w:rPr>
          <w:b/>
        </w:rPr>
      </w:pPr>
    </w:p>
    <w:p w14:paraId="359DE404" w14:textId="77777777" w:rsidR="004A0E67" w:rsidRDefault="004A0E67" w:rsidP="002F31CA">
      <w:pPr>
        <w:rPr>
          <w:b/>
        </w:rPr>
      </w:pPr>
    </w:p>
    <w:p w14:paraId="34D4745C" w14:textId="77777777" w:rsidR="004A0E67" w:rsidRDefault="004A0E67" w:rsidP="002F31CA">
      <w:pPr>
        <w:rPr>
          <w:b/>
        </w:rPr>
      </w:pPr>
    </w:p>
    <w:p w14:paraId="44C8B0C9" w14:textId="77777777" w:rsidR="004A0E67" w:rsidRDefault="004A0E67" w:rsidP="002F31CA">
      <w:pPr>
        <w:rPr>
          <w:b/>
        </w:rPr>
      </w:pPr>
    </w:p>
    <w:p w14:paraId="544D466A" w14:textId="77777777" w:rsidR="004A0E67" w:rsidRDefault="004A0E67" w:rsidP="002F31CA">
      <w:pPr>
        <w:rPr>
          <w:b/>
        </w:rPr>
      </w:pPr>
    </w:p>
    <w:p w14:paraId="316D3741" w14:textId="77777777" w:rsidR="004A0E67" w:rsidRDefault="004A0E67" w:rsidP="002F31CA">
      <w:pPr>
        <w:rPr>
          <w:b/>
        </w:rPr>
      </w:pPr>
    </w:p>
    <w:p w14:paraId="42B704BD" w14:textId="77777777" w:rsidR="004A0E67" w:rsidRDefault="004A0E67" w:rsidP="002F31CA">
      <w:pPr>
        <w:rPr>
          <w:b/>
        </w:rPr>
      </w:pPr>
    </w:p>
    <w:p w14:paraId="131D6AD6" w14:textId="77777777" w:rsidR="004A0E67" w:rsidRDefault="004A0E67" w:rsidP="002F31CA">
      <w:pPr>
        <w:rPr>
          <w:b/>
        </w:rPr>
      </w:pPr>
    </w:p>
    <w:p w14:paraId="7075268F" w14:textId="77777777" w:rsidR="004A0E67" w:rsidRDefault="004A0E67" w:rsidP="002F31CA">
      <w:pPr>
        <w:rPr>
          <w:b/>
        </w:rPr>
      </w:pPr>
    </w:p>
    <w:p w14:paraId="52E7A641" w14:textId="6A985155" w:rsidR="004A0E67" w:rsidRPr="00757BF2" w:rsidRDefault="004A0E67" w:rsidP="002F31CA">
      <w:r w:rsidRPr="00757BF2">
        <w:rPr>
          <w:b/>
        </w:rPr>
        <w:lastRenderedPageBreak/>
        <w:t>Table 2.</w:t>
      </w:r>
      <w:r w:rsidRPr="00757BF2">
        <w:t xml:space="preserve"> Four Months of Age: Mean Seconds, within each 15-second Epoch, Displaying each Facial Expression</w:t>
      </w:r>
    </w:p>
    <w:p w14:paraId="1BE1FD95" w14:textId="77777777" w:rsidR="004A0E67" w:rsidRPr="00620580" w:rsidRDefault="004A0E67" w:rsidP="002F31C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1476"/>
        <w:gridCol w:w="1476"/>
        <w:gridCol w:w="1476"/>
        <w:gridCol w:w="1476"/>
        <w:gridCol w:w="1476"/>
      </w:tblGrid>
      <w:tr w:rsidR="004A0E67" w:rsidRPr="00620580" w14:paraId="65E13337" w14:textId="77777777" w:rsidTr="00CE02BB">
        <w:tc>
          <w:tcPr>
            <w:tcW w:w="8856" w:type="dxa"/>
            <w:gridSpan w:val="6"/>
            <w:tcBorders>
              <w:top w:val="single" w:sz="4" w:space="0" w:color="auto"/>
              <w:left w:val="nil"/>
              <w:bottom w:val="nil"/>
              <w:right w:val="nil"/>
            </w:tcBorders>
            <w:shd w:val="clear" w:color="auto" w:fill="auto"/>
          </w:tcPr>
          <w:p w14:paraId="47C9FB2B" w14:textId="77777777" w:rsidR="004A0E67" w:rsidRPr="00620580" w:rsidRDefault="004A0E67" w:rsidP="00CE02BB">
            <w:pPr>
              <w:jc w:val="center"/>
            </w:pPr>
          </w:p>
          <w:p w14:paraId="2AB589BF" w14:textId="77777777" w:rsidR="004A0E67" w:rsidRPr="00620580" w:rsidRDefault="004A0E67" w:rsidP="00CE02BB">
            <w:pPr>
              <w:jc w:val="center"/>
            </w:pPr>
            <w:r w:rsidRPr="00620580">
              <w:t>Infant Facial Expressions</w:t>
            </w:r>
          </w:p>
          <w:p w14:paraId="11723829" w14:textId="77777777" w:rsidR="004A0E67" w:rsidRPr="00620580" w:rsidRDefault="004A0E67" w:rsidP="00CE02BB">
            <w:pPr>
              <w:jc w:val="center"/>
            </w:pPr>
          </w:p>
        </w:tc>
      </w:tr>
      <w:tr w:rsidR="004A0E67" w:rsidRPr="00620580" w14:paraId="67EC708B" w14:textId="77777777" w:rsidTr="00CE02BB">
        <w:tc>
          <w:tcPr>
            <w:tcW w:w="1476" w:type="dxa"/>
            <w:tcBorders>
              <w:top w:val="nil"/>
              <w:left w:val="nil"/>
              <w:bottom w:val="single" w:sz="4" w:space="0" w:color="auto"/>
              <w:right w:val="nil"/>
            </w:tcBorders>
            <w:shd w:val="clear" w:color="auto" w:fill="auto"/>
          </w:tcPr>
          <w:p w14:paraId="0B76B946" w14:textId="77777777" w:rsidR="004A0E67" w:rsidRPr="007954B9" w:rsidRDefault="004A0E67" w:rsidP="00CE02BB">
            <w:r w:rsidRPr="007954B9">
              <w:t>15-Second Epoch</w:t>
            </w:r>
          </w:p>
        </w:tc>
        <w:tc>
          <w:tcPr>
            <w:tcW w:w="1476" w:type="dxa"/>
            <w:tcBorders>
              <w:left w:val="nil"/>
              <w:bottom w:val="single" w:sz="4" w:space="0" w:color="auto"/>
              <w:right w:val="nil"/>
            </w:tcBorders>
            <w:shd w:val="clear" w:color="auto" w:fill="auto"/>
          </w:tcPr>
          <w:p w14:paraId="64AE624F" w14:textId="77777777" w:rsidR="004A0E67" w:rsidRPr="00280AB3" w:rsidRDefault="004A0E67" w:rsidP="00CE02BB">
            <w:pPr>
              <w:jc w:val="center"/>
            </w:pPr>
            <w:r w:rsidRPr="00417F94">
              <w:t>Intense Distress &amp; Sensor</w:t>
            </w:r>
            <w:r>
              <w:t>y Overload</w:t>
            </w:r>
          </w:p>
          <w:p w14:paraId="10FE4D2A" w14:textId="77777777" w:rsidR="004A0E67" w:rsidRPr="00417F94" w:rsidRDefault="004A0E67" w:rsidP="00CE02BB">
            <w:pPr>
              <w:jc w:val="center"/>
            </w:pPr>
            <w:r w:rsidRPr="00832A05">
              <w:rPr>
                <w:i/>
              </w:rPr>
              <w:t>M</w:t>
            </w:r>
            <w:r w:rsidRPr="00E444D3">
              <w:t>(</w:t>
            </w:r>
            <w:r w:rsidRPr="00796FD8">
              <w:rPr>
                <w:i/>
              </w:rPr>
              <w:t>SD</w:t>
            </w:r>
            <w:r w:rsidRPr="00A752C8">
              <w:t>)</w:t>
            </w:r>
          </w:p>
          <w:p w14:paraId="06E2FD48" w14:textId="77777777" w:rsidR="004A0E67" w:rsidRPr="00280AB3" w:rsidRDefault="004A0E67" w:rsidP="00CE02BB">
            <w:pPr>
              <w:jc w:val="center"/>
            </w:pPr>
          </w:p>
        </w:tc>
        <w:tc>
          <w:tcPr>
            <w:tcW w:w="1476" w:type="dxa"/>
            <w:tcBorders>
              <w:left w:val="nil"/>
              <w:bottom w:val="single" w:sz="4" w:space="0" w:color="auto"/>
              <w:right w:val="nil"/>
            </w:tcBorders>
            <w:shd w:val="clear" w:color="auto" w:fill="auto"/>
          </w:tcPr>
          <w:p w14:paraId="4D1B6F66" w14:textId="77777777" w:rsidR="004A0E67" w:rsidRPr="00620580" w:rsidRDefault="004A0E67" w:rsidP="00CE02BB">
            <w:pPr>
              <w:jc w:val="center"/>
            </w:pPr>
            <w:r>
              <w:t>Regulation of Intense Distress</w:t>
            </w:r>
          </w:p>
          <w:p w14:paraId="308D7765" w14:textId="77777777" w:rsidR="004A0E67" w:rsidRPr="00620580" w:rsidRDefault="004A0E67" w:rsidP="00CE02BB">
            <w:pPr>
              <w:jc w:val="center"/>
            </w:pPr>
            <w:r w:rsidRPr="00BA577D">
              <w:rPr>
                <w:i/>
              </w:rPr>
              <w:t>M</w:t>
            </w:r>
            <w:r w:rsidRPr="002A1B8D">
              <w:t>(</w:t>
            </w:r>
            <w:r w:rsidRPr="00C800B4">
              <w:rPr>
                <w:i/>
              </w:rPr>
              <w:t>SD</w:t>
            </w:r>
            <w:r w:rsidRPr="00620580">
              <w:t>)</w:t>
            </w:r>
          </w:p>
          <w:p w14:paraId="3E2A2147" w14:textId="77777777" w:rsidR="004A0E67" w:rsidRPr="00620580" w:rsidRDefault="004A0E67" w:rsidP="00CE02BB">
            <w:pPr>
              <w:jc w:val="center"/>
            </w:pPr>
          </w:p>
        </w:tc>
        <w:tc>
          <w:tcPr>
            <w:tcW w:w="1476" w:type="dxa"/>
            <w:tcBorders>
              <w:left w:val="nil"/>
              <w:bottom w:val="single" w:sz="4" w:space="0" w:color="auto"/>
              <w:right w:val="nil"/>
            </w:tcBorders>
            <w:shd w:val="clear" w:color="auto" w:fill="auto"/>
          </w:tcPr>
          <w:p w14:paraId="714B747C" w14:textId="77777777" w:rsidR="004A0E67" w:rsidRPr="00620580" w:rsidRDefault="004A0E67" w:rsidP="00CE02BB">
            <w:pPr>
              <w:jc w:val="center"/>
            </w:pPr>
            <w:r>
              <w:t xml:space="preserve">Regulation of Moderate Distress </w:t>
            </w:r>
            <w:r w:rsidRPr="00620580">
              <w:rPr>
                <w:i/>
              </w:rPr>
              <w:t>M</w:t>
            </w:r>
            <w:r w:rsidRPr="00620580">
              <w:t>(</w:t>
            </w:r>
            <w:r w:rsidRPr="00620580">
              <w:rPr>
                <w:i/>
              </w:rPr>
              <w:t>SD</w:t>
            </w:r>
            <w:r w:rsidRPr="00620580">
              <w:t>)</w:t>
            </w:r>
          </w:p>
        </w:tc>
        <w:tc>
          <w:tcPr>
            <w:tcW w:w="1476" w:type="dxa"/>
            <w:tcBorders>
              <w:left w:val="nil"/>
              <w:bottom w:val="single" w:sz="4" w:space="0" w:color="auto"/>
              <w:right w:val="nil"/>
            </w:tcBorders>
            <w:shd w:val="clear" w:color="auto" w:fill="auto"/>
          </w:tcPr>
          <w:p w14:paraId="76C0B520" w14:textId="77777777" w:rsidR="004A0E67" w:rsidRDefault="004A0E67" w:rsidP="00CE02BB">
            <w:pPr>
              <w:jc w:val="center"/>
            </w:pPr>
            <w:r w:rsidRPr="00620580">
              <w:t>Moderate Distress &amp;</w:t>
            </w:r>
            <w:r>
              <w:t xml:space="preserve"> Sensory Overload</w:t>
            </w:r>
          </w:p>
          <w:p w14:paraId="59F18509" w14:textId="77777777" w:rsidR="004A0E67" w:rsidRPr="00620580" w:rsidRDefault="004A0E67" w:rsidP="00CE02BB">
            <w:pPr>
              <w:jc w:val="center"/>
            </w:pPr>
            <w:r w:rsidRPr="00620580">
              <w:rPr>
                <w:i/>
              </w:rPr>
              <w:t>M</w:t>
            </w:r>
            <w:r w:rsidRPr="00620580">
              <w:t>(</w:t>
            </w:r>
            <w:r w:rsidRPr="00620580">
              <w:rPr>
                <w:i/>
              </w:rPr>
              <w:t>SD</w:t>
            </w:r>
            <w:r w:rsidRPr="00620580">
              <w:t>)</w:t>
            </w:r>
          </w:p>
        </w:tc>
        <w:tc>
          <w:tcPr>
            <w:tcW w:w="1476" w:type="dxa"/>
            <w:tcBorders>
              <w:left w:val="nil"/>
              <w:bottom w:val="single" w:sz="4" w:space="0" w:color="auto"/>
              <w:right w:val="nil"/>
            </w:tcBorders>
            <w:shd w:val="clear" w:color="auto" w:fill="auto"/>
          </w:tcPr>
          <w:p w14:paraId="21898037" w14:textId="77777777" w:rsidR="004A0E67" w:rsidRDefault="004A0E67" w:rsidP="00CE02BB">
            <w:pPr>
              <w:jc w:val="center"/>
            </w:pPr>
            <w:r>
              <w:t>Mild Discomfort or Distress</w:t>
            </w:r>
          </w:p>
          <w:p w14:paraId="33087E92" w14:textId="77777777" w:rsidR="004A0E67" w:rsidRPr="00620580" w:rsidRDefault="004A0E67" w:rsidP="00CE02BB">
            <w:pPr>
              <w:jc w:val="center"/>
            </w:pPr>
            <w:r w:rsidRPr="00620580">
              <w:rPr>
                <w:i/>
              </w:rPr>
              <w:t>M</w:t>
            </w:r>
            <w:r w:rsidRPr="00620580">
              <w:t>(</w:t>
            </w:r>
            <w:r w:rsidRPr="00620580">
              <w:rPr>
                <w:i/>
              </w:rPr>
              <w:t>SD</w:t>
            </w:r>
            <w:r w:rsidRPr="00620580">
              <w:t>)</w:t>
            </w:r>
          </w:p>
        </w:tc>
      </w:tr>
      <w:tr w:rsidR="004A0E67" w:rsidRPr="00620580" w14:paraId="6420F6E1" w14:textId="77777777" w:rsidTr="00CE02BB">
        <w:tc>
          <w:tcPr>
            <w:tcW w:w="1476" w:type="dxa"/>
            <w:tcBorders>
              <w:left w:val="nil"/>
              <w:bottom w:val="nil"/>
              <w:right w:val="nil"/>
            </w:tcBorders>
            <w:shd w:val="clear" w:color="auto" w:fill="auto"/>
          </w:tcPr>
          <w:p w14:paraId="74A6659A" w14:textId="77777777" w:rsidR="004A0E67" w:rsidRPr="007954B9" w:rsidRDefault="004A0E67" w:rsidP="00CE02BB">
            <w:pPr>
              <w:jc w:val="center"/>
            </w:pPr>
          </w:p>
          <w:p w14:paraId="2E94AE5F" w14:textId="77777777" w:rsidR="004A0E67" w:rsidRPr="001826F2" w:rsidRDefault="004A0E67" w:rsidP="00CE02BB">
            <w:pPr>
              <w:jc w:val="center"/>
            </w:pPr>
            <w:r w:rsidRPr="001826F2">
              <w:t>0 to 14</w:t>
            </w:r>
          </w:p>
        </w:tc>
        <w:tc>
          <w:tcPr>
            <w:tcW w:w="1476" w:type="dxa"/>
            <w:tcBorders>
              <w:left w:val="nil"/>
              <w:bottom w:val="nil"/>
              <w:right w:val="nil"/>
            </w:tcBorders>
            <w:shd w:val="clear" w:color="auto" w:fill="auto"/>
          </w:tcPr>
          <w:p w14:paraId="18F23BDF" w14:textId="77777777" w:rsidR="004A0E67" w:rsidRPr="001826F2" w:rsidRDefault="004A0E67" w:rsidP="00CE02BB">
            <w:pPr>
              <w:jc w:val="both"/>
            </w:pPr>
          </w:p>
          <w:p w14:paraId="1FEF86D2" w14:textId="77777777" w:rsidR="004A0E67" w:rsidRPr="00796FD8" w:rsidRDefault="004A0E67" w:rsidP="00CE02BB">
            <w:pPr>
              <w:jc w:val="both"/>
              <w:rPr>
                <w:vertAlign w:val="superscript"/>
              </w:rPr>
            </w:pPr>
            <w:r w:rsidRPr="00832A05">
              <w:t>6.42 (5.73</w:t>
            </w:r>
            <w:r w:rsidRPr="00E444D3">
              <w:t>)</w:t>
            </w:r>
            <w:r w:rsidRPr="00796FD8">
              <w:rPr>
                <w:vertAlign w:val="superscript"/>
              </w:rPr>
              <w:t>a</w:t>
            </w:r>
          </w:p>
        </w:tc>
        <w:tc>
          <w:tcPr>
            <w:tcW w:w="1476" w:type="dxa"/>
            <w:tcBorders>
              <w:left w:val="nil"/>
              <w:bottom w:val="nil"/>
              <w:right w:val="nil"/>
            </w:tcBorders>
            <w:shd w:val="clear" w:color="auto" w:fill="auto"/>
          </w:tcPr>
          <w:p w14:paraId="4313F198" w14:textId="77777777" w:rsidR="004A0E67" w:rsidRPr="00A752C8" w:rsidRDefault="004A0E67" w:rsidP="00CE02BB">
            <w:pPr>
              <w:jc w:val="both"/>
            </w:pPr>
          </w:p>
          <w:p w14:paraId="6F281CBF" w14:textId="77777777" w:rsidR="004A0E67" w:rsidRPr="00280AB3" w:rsidRDefault="004A0E67" w:rsidP="00CE02BB">
            <w:pPr>
              <w:jc w:val="both"/>
            </w:pPr>
            <w:r w:rsidRPr="00417F94">
              <w:t>2.52(4.19)</w:t>
            </w:r>
            <w:r w:rsidRPr="00417F94">
              <w:rPr>
                <w:vertAlign w:val="superscript"/>
              </w:rPr>
              <w:t>b</w:t>
            </w:r>
          </w:p>
        </w:tc>
        <w:tc>
          <w:tcPr>
            <w:tcW w:w="1476" w:type="dxa"/>
            <w:tcBorders>
              <w:left w:val="nil"/>
              <w:bottom w:val="nil"/>
              <w:right w:val="nil"/>
            </w:tcBorders>
            <w:shd w:val="clear" w:color="auto" w:fill="auto"/>
          </w:tcPr>
          <w:p w14:paraId="70E3C4FE" w14:textId="77777777" w:rsidR="004A0E67" w:rsidRPr="001D3D82" w:rsidRDefault="004A0E67" w:rsidP="00CE02BB">
            <w:pPr>
              <w:jc w:val="both"/>
            </w:pPr>
          </w:p>
          <w:p w14:paraId="6D093CFB" w14:textId="77777777" w:rsidR="004A0E67" w:rsidRPr="00BA577D" w:rsidRDefault="004A0E67" w:rsidP="00CE02BB">
            <w:pPr>
              <w:jc w:val="both"/>
            </w:pPr>
            <w:r w:rsidRPr="000128E5">
              <w:t>.66(2.54)</w:t>
            </w:r>
            <w:r w:rsidRPr="00657BBA">
              <w:rPr>
                <w:vertAlign w:val="superscript"/>
              </w:rPr>
              <w:t>c</w:t>
            </w:r>
          </w:p>
        </w:tc>
        <w:tc>
          <w:tcPr>
            <w:tcW w:w="1476" w:type="dxa"/>
            <w:tcBorders>
              <w:left w:val="nil"/>
              <w:bottom w:val="nil"/>
              <w:right w:val="nil"/>
            </w:tcBorders>
            <w:shd w:val="clear" w:color="auto" w:fill="auto"/>
          </w:tcPr>
          <w:p w14:paraId="16755B01" w14:textId="77777777" w:rsidR="004A0E67" w:rsidRPr="002A1B8D" w:rsidRDefault="004A0E67" w:rsidP="00CE02BB">
            <w:pPr>
              <w:jc w:val="both"/>
            </w:pPr>
          </w:p>
          <w:p w14:paraId="2F30E58B" w14:textId="77777777" w:rsidR="004A0E67" w:rsidRPr="00620580" w:rsidRDefault="004A0E67" w:rsidP="00CE02BB">
            <w:pPr>
              <w:jc w:val="both"/>
            </w:pPr>
            <w:r w:rsidRPr="00C800B4">
              <w:t>1.23(3.43)</w:t>
            </w:r>
            <w:r w:rsidRPr="00620580">
              <w:rPr>
                <w:vertAlign w:val="superscript"/>
              </w:rPr>
              <w:t>bc</w:t>
            </w:r>
          </w:p>
        </w:tc>
        <w:tc>
          <w:tcPr>
            <w:tcW w:w="1476" w:type="dxa"/>
            <w:tcBorders>
              <w:left w:val="nil"/>
              <w:bottom w:val="nil"/>
              <w:right w:val="nil"/>
            </w:tcBorders>
            <w:shd w:val="clear" w:color="auto" w:fill="auto"/>
          </w:tcPr>
          <w:p w14:paraId="01E2D779" w14:textId="77777777" w:rsidR="004A0E67" w:rsidRPr="00620580" w:rsidRDefault="004A0E67" w:rsidP="00CE02BB">
            <w:pPr>
              <w:jc w:val="both"/>
            </w:pPr>
          </w:p>
          <w:p w14:paraId="7670E57E" w14:textId="77777777" w:rsidR="004A0E67" w:rsidRPr="00620580" w:rsidRDefault="004A0E67" w:rsidP="00CE02BB">
            <w:pPr>
              <w:jc w:val="both"/>
            </w:pPr>
            <w:r w:rsidRPr="00620580">
              <w:t>.27(1.20)</w:t>
            </w:r>
            <w:r w:rsidRPr="00620580">
              <w:rPr>
                <w:vertAlign w:val="superscript"/>
              </w:rPr>
              <w:t>c</w:t>
            </w:r>
          </w:p>
        </w:tc>
      </w:tr>
      <w:tr w:rsidR="004A0E67" w:rsidRPr="00620580" w14:paraId="24DDFA26" w14:textId="77777777" w:rsidTr="00CE02BB">
        <w:tc>
          <w:tcPr>
            <w:tcW w:w="1476" w:type="dxa"/>
            <w:tcBorders>
              <w:top w:val="nil"/>
              <w:left w:val="nil"/>
              <w:bottom w:val="nil"/>
              <w:right w:val="nil"/>
            </w:tcBorders>
            <w:shd w:val="clear" w:color="auto" w:fill="auto"/>
          </w:tcPr>
          <w:p w14:paraId="5FABFA11" w14:textId="77777777" w:rsidR="004A0E67" w:rsidRPr="007954B9" w:rsidRDefault="004A0E67" w:rsidP="00CE02BB">
            <w:pPr>
              <w:jc w:val="center"/>
            </w:pPr>
          </w:p>
          <w:p w14:paraId="63A54054" w14:textId="77777777" w:rsidR="004A0E67" w:rsidRPr="001826F2" w:rsidRDefault="004A0E67" w:rsidP="00CE02BB">
            <w:pPr>
              <w:jc w:val="center"/>
            </w:pPr>
            <w:r w:rsidRPr="001826F2">
              <w:t>15 to 29</w:t>
            </w:r>
          </w:p>
        </w:tc>
        <w:tc>
          <w:tcPr>
            <w:tcW w:w="1476" w:type="dxa"/>
            <w:tcBorders>
              <w:top w:val="nil"/>
              <w:left w:val="nil"/>
              <w:bottom w:val="nil"/>
              <w:right w:val="nil"/>
            </w:tcBorders>
            <w:shd w:val="clear" w:color="auto" w:fill="auto"/>
          </w:tcPr>
          <w:p w14:paraId="55A1D4C5" w14:textId="77777777" w:rsidR="004A0E67" w:rsidRPr="001826F2" w:rsidRDefault="004A0E67" w:rsidP="00CE02BB">
            <w:pPr>
              <w:jc w:val="both"/>
            </w:pPr>
          </w:p>
          <w:p w14:paraId="3C6C65E1" w14:textId="77777777" w:rsidR="004A0E67" w:rsidRPr="00796FD8" w:rsidRDefault="004A0E67" w:rsidP="00CE02BB">
            <w:pPr>
              <w:jc w:val="both"/>
            </w:pPr>
            <w:r w:rsidRPr="00832A05">
              <w:t>.75(2.45)</w:t>
            </w:r>
            <w:r w:rsidRPr="00E444D3">
              <w:rPr>
                <w:vertAlign w:val="superscript"/>
              </w:rPr>
              <w:t>ab</w:t>
            </w:r>
          </w:p>
        </w:tc>
        <w:tc>
          <w:tcPr>
            <w:tcW w:w="1476" w:type="dxa"/>
            <w:tcBorders>
              <w:top w:val="nil"/>
              <w:left w:val="nil"/>
              <w:bottom w:val="nil"/>
              <w:right w:val="nil"/>
            </w:tcBorders>
            <w:shd w:val="clear" w:color="auto" w:fill="auto"/>
          </w:tcPr>
          <w:p w14:paraId="258D3A30" w14:textId="77777777" w:rsidR="004A0E67" w:rsidRPr="00A752C8" w:rsidRDefault="004A0E67" w:rsidP="00CE02BB">
            <w:pPr>
              <w:jc w:val="both"/>
            </w:pPr>
          </w:p>
          <w:p w14:paraId="35FE07EC" w14:textId="77777777" w:rsidR="004A0E67" w:rsidRPr="00280AB3" w:rsidRDefault="004A0E67" w:rsidP="00CE02BB">
            <w:pPr>
              <w:jc w:val="both"/>
            </w:pPr>
            <w:r w:rsidRPr="00417F94">
              <w:t>1.84(4.08)</w:t>
            </w:r>
            <w:r w:rsidRPr="00417F94">
              <w:rPr>
                <w:vertAlign w:val="superscript"/>
              </w:rPr>
              <w:t>a</w:t>
            </w:r>
          </w:p>
        </w:tc>
        <w:tc>
          <w:tcPr>
            <w:tcW w:w="1476" w:type="dxa"/>
            <w:tcBorders>
              <w:top w:val="nil"/>
              <w:left w:val="nil"/>
              <w:bottom w:val="nil"/>
              <w:right w:val="nil"/>
            </w:tcBorders>
            <w:shd w:val="clear" w:color="auto" w:fill="auto"/>
          </w:tcPr>
          <w:p w14:paraId="6D82C352" w14:textId="77777777" w:rsidR="004A0E67" w:rsidRPr="001D3D82" w:rsidRDefault="004A0E67" w:rsidP="00CE02BB">
            <w:pPr>
              <w:jc w:val="both"/>
            </w:pPr>
          </w:p>
          <w:p w14:paraId="4C8C11C8" w14:textId="77777777" w:rsidR="004A0E67" w:rsidRPr="00BA577D" w:rsidRDefault="004A0E67" w:rsidP="00CE02BB">
            <w:pPr>
              <w:jc w:val="both"/>
            </w:pPr>
            <w:r w:rsidRPr="000128E5">
              <w:t>1.05(3.19)</w:t>
            </w:r>
            <w:r w:rsidRPr="00657BBA">
              <w:rPr>
                <w:vertAlign w:val="superscript"/>
              </w:rPr>
              <w:t>ab</w:t>
            </w:r>
          </w:p>
        </w:tc>
        <w:tc>
          <w:tcPr>
            <w:tcW w:w="1476" w:type="dxa"/>
            <w:tcBorders>
              <w:top w:val="nil"/>
              <w:left w:val="nil"/>
              <w:bottom w:val="nil"/>
              <w:right w:val="nil"/>
            </w:tcBorders>
            <w:shd w:val="clear" w:color="auto" w:fill="auto"/>
          </w:tcPr>
          <w:p w14:paraId="3492FC33" w14:textId="77777777" w:rsidR="004A0E67" w:rsidRPr="002A1B8D" w:rsidRDefault="004A0E67" w:rsidP="00CE02BB">
            <w:pPr>
              <w:jc w:val="both"/>
            </w:pPr>
          </w:p>
          <w:p w14:paraId="05E20281" w14:textId="77777777" w:rsidR="004A0E67" w:rsidRPr="00620580" w:rsidRDefault="004A0E67" w:rsidP="00CE02BB">
            <w:pPr>
              <w:jc w:val="both"/>
            </w:pPr>
            <w:r w:rsidRPr="00C800B4">
              <w:t>.11(.92)</w:t>
            </w:r>
            <w:r w:rsidRPr="00620580">
              <w:rPr>
                <w:vertAlign w:val="superscript"/>
              </w:rPr>
              <w:t>b</w:t>
            </w:r>
          </w:p>
        </w:tc>
        <w:tc>
          <w:tcPr>
            <w:tcW w:w="1476" w:type="dxa"/>
            <w:tcBorders>
              <w:top w:val="nil"/>
              <w:left w:val="nil"/>
              <w:bottom w:val="nil"/>
              <w:right w:val="nil"/>
            </w:tcBorders>
            <w:shd w:val="clear" w:color="auto" w:fill="auto"/>
          </w:tcPr>
          <w:p w14:paraId="4A86B766" w14:textId="77777777" w:rsidR="004A0E67" w:rsidRPr="00620580" w:rsidRDefault="004A0E67" w:rsidP="00CE02BB">
            <w:pPr>
              <w:jc w:val="both"/>
            </w:pPr>
          </w:p>
          <w:p w14:paraId="2D36A829" w14:textId="77777777" w:rsidR="004A0E67" w:rsidRPr="00620580" w:rsidRDefault="004A0E67" w:rsidP="00CE02BB">
            <w:pPr>
              <w:jc w:val="both"/>
            </w:pPr>
            <w:r w:rsidRPr="00620580">
              <w:t>.63(2.43)</w:t>
            </w:r>
            <w:r w:rsidRPr="00620580">
              <w:rPr>
                <w:vertAlign w:val="superscript"/>
              </w:rPr>
              <w:t>ab</w:t>
            </w:r>
          </w:p>
        </w:tc>
      </w:tr>
      <w:tr w:rsidR="004A0E67" w:rsidRPr="00620580" w14:paraId="5B2F08B6" w14:textId="77777777" w:rsidTr="00CE02BB">
        <w:tc>
          <w:tcPr>
            <w:tcW w:w="1476" w:type="dxa"/>
            <w:tcBorders>
              <w:top w:val="nil"/>
              <w:left w:val="nil"/>
              <w:bottom w:val="nil"/>
              <w:right w:val="nil"/>
            </w:tcBorders>
            <w:shd w:val="clear" w:color="auto" w:fill="auto"/>
          </w:tcPr>
          <w:p w14:paraId="72D241B1" w14:textId="77777777" w:rsidR="004A0E67" w:rsidRPr="007954B9" w:rsidRDefault="004A0E67" w:rsidP="00CE02BB">
            <w:pPr>
              <w:jc w:val="center"/>
            </w:pPr>
          </w:p>
          <w:p w14:paraId="072F24DB" w14:textId="77777777" w:rsidR="004A0E67" w:rsidRPr="001826F2" w:rsidRDefault="004A0E67" w:rsidP="00CE02BB">
            <w:pPr>
              <w:jc w:val="center"/>
            </w:pPr>
            <w:r w:rsidRPr="001826F2">
              <w:t>30 to 44</w:t>
            </w:r>
          </w:p>
        </w:tc>
        <w:tc>
          <w:tcPr>
            <w:tcW w:w="1476" w:type="dxa"/>
            <w:tcBorders>
              <w:top w:val="nil"/>
              <w:left w:val="nil"/>
              <w:bottom w:val="nil"/>
              <w:right w:val="nil"/>
            </w:tcBorders>
            <w:shd w:val="clear" w:color="auto" w:fill="auto"/>
          </w:tcPr>
          <w:p w14:paraId="36A59B48" w14:textId="77777777" w:rsidR="004A0E67" w:rsidRPr="001826F2" w:rsidRDefault="004A0E67" w:rsidP="00CE02BB">
            <w:pPr>
              <w:jc w:val="both"/>
            </w:pPr>
          </w:p>
          <w:p w14:paraId="0A42FC11" w14:textId="77777777" w:rsidR="004A0E67" w:rsidRPr="00796FD8" w:rsidRDefault="004A0E67" w:rsidP="00CE02BB">
            <w:pPr>
              <w:jc w:val="both"/>
            </w:pPr>
            <w:r w:rsidRPr="00832A05">
              <w:t>.40 (2.09)</w:t>
            </w:r>
            <w:r w:rsidRPr="00E444D3">
              <w:rPr>
                <w:vertAlign w:val="superscript"/>
              </w:rPr>
              <w:t>ab</w:t>
            </w:r>
          </w:p>
        </w:tc>
        <w:tc>
          <w:tcPr>
            <w:tcW w:w="1476" w:type="dxa"/>
            <w:tcBorders>
              <w:top w:val="nil"/>
              <w:left w:val="nil"/>
              <w:bottom w:val="nil"/>
              <w:right w:val="nil"/>
            </w:tcBorders>
            <w:shd w:val="clear" w:color="auto" w:fill="auto"/>
          </w:tcPr>
          <w:p w14:paraId="46CCC2A9" w14:textId="77777777" w:rsidR="004A0E67" w:rsidRPr="00A752C8" w:rsidRDefault="004A0E67" w:rsidP="00CE02BB">
            <w:pPr>
              <w:jc w:val="both"/>
            </w:pPr>
          </w:p>
          <w:p w14:paraId="3854A6DC" w14:textId="77777777" w:rsidR="004A0E67" w:rsidRPr="00280AB3" w:rsidRDefault="004A0E67" w:rsidP="00CE02BB">
            <w:pPr>
              <w:jc w:val="both"/>
            </w:pPr>
            <w:r w:rsidRPr="00417F94">
              <w:t>1.17(3.12)</w:t>
            </w:r>
            <w:r w:rsidRPr="00417F94">
              <w:rPr>
                <w:vertAlign w:val="superscript"/>
              </w:rPr>
              <w:t>b</w:t>
            </w:r>
          </w:p>
        </w:tc>
        <w:tc>
          <w:tcPr>
            <w:tcW w:w="1476" w:type="dxa"/>
            <w:tcBorders>
              <w:top w:val="nil"/>
              <w:left w:val="nil"/>
              <w:bottom w:val="nil"/>
              <w:right w:val="nil"/>
            </w:tcBorders>
            <w:shd w:val="clear" w:color="auto" w:fill="auto"/>
          </w:tcPr>
          <w:p w14:paraId="22921B1E" w14:textId="77777777" w:rsidR="004A0E67" w:rsidRPr="001D3D82" w:rsidRDefault="004A0E67" w:rsidP="00CE02BB">
            <w:pPr>
              <w:jc w:val="both"/>
            </w:pPr>
          </w:p>
          <w:p w14:paraId="5A271587" w14:textId="77777777" w:rsidR="004A0E67" w:rsidRPr="00BA577D" w:rsidRDefault="004A0E67" w:rsidP="00CE02BB">
            <w:pPr>
              <w:jc w:val="both"/>
            </w:pPr>
            <w:r w:rsidRPr="000128E5">
              <w:t>.93(3.14)</w:t>
            </w:r>
            <w:r w:rsidRPr="00657BBA">
              <w:rPr>
                <w:vertAlign w:val="superscript"/>
              </w:rPr>
              <w:t>ab</w:t>
            </w:r>
          </w:p>
        </w:tc>
        <w:tc>
          <w:tcPr>
            <w:tcW w:w="1476" w:type="dxa"/>
            <w:tcBorders>
              <w:top w:val="nil"/>
              <w:left w:val="nil"/>
              <w:bottom w:val="nil"/>
              <w:right w:val="nil"/>
            </w:tcBorders>
            <w:shd w:val="clear" w:color="auto" w:fill="auto"/>
          </w:tcPr>
          <w:p w14:paraId="2871CEC3" w14:textId="77777777" w:rsidR="004A0E67" w:rsidRPr="002A1B8D" w:rsidRDefault="004A0E67" w:rsidP="00CE02BB">
            <w:pPr>
              <w:jc w:val="both"/>
            </w:pPr>
          </w:p>
          <w:p w14:paraId="3115C5D7" w14:textId="77777777" w:rsidR="004A0E67" w:rsidRPr="00620580" w:rsidRDefault="004A0E67" w:rsidP="00CE02BB">
            <w:pPr>
              <w:jc w:val="both"/>
            </w:pPr>
            <w:r w:rsidRPr="00C800B4">
              <w:t>.04(.38)</w:t>
            </w:r>
            <w:r w:rsidRPr="00620580">
              <w:rPr>
                <w:vertAlign w:val="superscript"/>
              </w:rPr>
              <w:t>a</w:t>
            </w:r>
          </w:p>
        </w:tc>
        <w:tc>
          <w:tcPr>
            <w:tcW w:w="1476" w:type="dxa"/>
            <w:tcBorders>
              <w:top w:val="nil"/>
              <w:left w:val="nil"/>
              <w:bottom w:val="nil"/>
              <w:right w:val="nil"/>
            </w:tcBorders>
            <w:shd w:val="clear" w:color="auto" w:fill="auto"/>
          </w:tcPr>
          <w:p w14:paraId="2B538905" w14:textId="77777777" w:rsidR="004A0E67" w:rsidRPr="00620580" w:rsidRDefault="004A0E67" w:rsidP="00CE02BB">
            <w:pPr>
              <w:jc w:val="both"/>
            </w:pPr>
          </w:p>
          <w:p w14:paraId="3EBC5C55" w14:textId="77777777" w:rsidR="004A0E67" w:rsidRPr="00620580" w:rsidRDefault="004A0E67" w:rsidP="00CE02BB">
            <w:pPr>
              <w:jc w:val="both"/>
            </w:pPr>
            <w:r w:rsidRPr="00620580">
              <w:t>.63(2.61)</w:t>
            </w:r>
            <w:r w:rsidRPr="00620580">
              <w:rPr>
                <w:vertAlign w:val="superscript"/>
              </w:rPr>
              <w:t>ab</w:t>
            </w:r>
          </w:p>
        </w:tc>
      </w:tr>
      <w:tr w:rsidR="004A0E67" w:rsidRPr="00620580" w14:paraId="1760B043" w14:textId="77777777" w:rsidTr="00CE02BB">
        <w:tc>
          <w:tcPr>
            <w:tcW w:w="1476" w:type="dxa"/>
            <w:tcBorders>
              <w:top w:val="nil"/>
              <w:left w:val="nil"/>
              <w:right w:val="nil"/>
            </w:tcBorders>
            <w:shd w:val="clear" w:color="auto" w:fill="auto"/>
          </w:tcPr>
          <w:p w14:paraId="366E142C" w14:textId="77777777" w:rsidR="004A0E67" w:rsidRPr="007954B9" w:rsidRDefault="004A0E67" w:rsidP="00CE02BB">
            <w:pPr>
              <w:jc w:val="center"/>
            </w:pPr>
          </w:p>
          <w:p w14:paraId="38089E99" w14:textId="77777777" w:rsidR="004A0E67" w:rsidRPr="001826F2" w:rsidRDefault="004A0E67" w:rsidP="00CE02BB">
            <w:pPr>
              <w:jc w:val="center"/>
            </w:pPr>
            <w:r w:rsidRPr="001826F2">
              <w:t>45 to 59</w:t>
            </w:r>
          </w:p>
          <w:p w14:paraId="3DB9196A" w14:textId="77777777" w:rsidR="004A0E67" w:rsidRPr="001826F2" w:rsidRDefault="004A0E67" w:rsidP="00CE02BB">
            <w:pPr>
              <w:jc w:val="center"/>
            </w:pPr>
          </w:p>
        </w:tc>
        <w:tc>
          <w:tcPr>
            <w:tcW w:w="1476" w:type="dxa"/>
            <w:tcBorders>
              <w:top w:val="nil"/>
              <w:left w:val="nil"/>
              <w:right w:val="nil"/>
            </w:tcBorders>
            <w:shd w:val="clear" w:color="auto" w:fill="auto"/>
          </w:tcPr>
          <w:p w14:paraId="0110DC71" w14:textId="77777777" w:rsidR="004A0E67" w:rsidRPr="00832A05" w:rsidRDefault="004A0E67" w:rsidP="00CE02BB">
            <w:pPr>
              <w:jc w:val="both"/>
            </w:pPr>
          </w:p>
          <w:p w14:paraId="7EE581DC" w14:textId="77777777" w:rsidR="004A0E67" w:rsidRPr="00A752C8" w:rsidRDefault="004A0E67" w:rsidP="00CE02BB">
            <w:pPr>
              <w:jc w:val="both"/>
            </w:pPr>
            <w:r w:rsidRPr="00E444D3">
              <w:t>.54(2.60)</w:t>
            </w:r>
            <w:r w:rsidRPr="00796FD8">
              <w:rPr>
                <w:vertAlign w:val="superscript"/>
              </w:rPr>
              <w:t>a</w:t>
            </w:r>
          </w:p>
        </w:tc>
        <w:tc>
          <w:tcPr>
            <w:tcW w:w="1476" w:type="dxa"/>
            <w:tcBorders>
              <w:top w:val="nil"/>
              <w:left w:val="nil"/>
              <w:right w:val="nil"/>
            </w:tcBorders>
            <w:shd w:val="clear" w:color="auto" w:fill="auto"/>
          </w:tcPr>
          <w:p w14:paraId="45B3D892" w14:textId="77777777" w:rsidR="004A0E67" w:rsidRPr="00417F94" w:rsidRDefault="004A0E67" w:rsidP="00CE02BB">
            <w:pPr>
              <w:jc w:val="both"/>
            </w:pPr>
          </w:p>
          <w:p w14:paraId="1F8843F7" w14:textId="77777777" w:rsidR="004A0E67" w:rsidRPr="001D3D82" w:rsidRDefault="004A0E67" w:rsidP="00CE02BB">
            <w:pPr>
              <w:jc w:val="both"/>
            </w:pPr>
            <w:r w:rsidRPr="00417F94">
              <w:t>.68(2.86)</w:t>
            </w:r>
            <w:r w:rsidRPr="00280AB3">
              <w:rPr>
                <w:vertAlign w:val="superscript"/>
              </w:rPr>
              <w:t>a</w:t>
            </w:r>
          </w:p>
          <w:p w14:paraId="49A415EC" w14:textId="77777777" w:rsidR="004A0E67" w:rsidRPr="000128E5" w:rsidRDefault="004A0E67" w:rsidP="00CE02BB">
            <w:pPr>
              <w:jc w:val="both"/>
            </w:pPr>
          </w:p>
        </w:tc>
        <w:tc>
          <w:tcPr>
            <w:tcW w:w="1476" w:type="dxa"/>
            <w:tcBorders>
              <w:top w:val="nil"/>
              <w:left w:val="nil"/>
              <w:right w:val="nil"/>
            </w:tcBorders>
            <w:shd w:val="clear" w:color="auto" w:fill="auto"/>
          </w:tcPr>
          <w:p w14:paraId="36E9EB9B" w14:textId="77777777" w:rsidR="004A0E67" w:rsidRPr="00657BBA" w:rsidRDefault="004A0E67" w:rsidP="00CE02BB">
            <w:pPr>
              <w:jc w:val="both"/>
            </w:pPr>
          </w:p>
          <w:p w14:paraId="4700703A" w14:textId="77777777" w:rsidR="004A0E67" w:rsidRPr="00C800B4" w:rsidRDefault="004A0E67" w:rsidP="00CE02BB">
            <w:pPr>
              <w:jc w:val="both"/>
            </w:pPr>
            <w:r w:rsidRPr="00BA577D">
              <w:t>.43(2.23)</w:t>
            </w:r>
            <w:r w:rsidRPr="002A1B8D">
              <w:rPr>
                <w:vertAlign w:val="superscript"/>
              </w:rPr>
              <w:t>a</w:t>
            </w:r>
          </w:p>
        </w:tc>
        <w:tc>
          <w:tcPr>
            <w:tcW w:w="1476" w:type="dxa"/>
            <w:tcBorders>
              <w:top w:val="nil"/>
              <w:left w:val="nil"/>
              <w:right w:val="nil"/>
            </w:tcBorders>
            <w:shd w:val="clear" w:color="auto" w:fill="auto"/>
          </w:tcPr>
          <w:p w14:paraId="76DE2F84" w14:textId="77777777" w:rsidR="004A0E67" w:rsidRPr="00620580" w:rsidRDefault="004A0E67" w:rsidP="00CE02BB">
            <w:pPr>
              <w:jc w:val="both"/>
            </w:pPr>
          </w:p>
          <w:p w14:paraId="44D1E1F9" w14:textId="77777777" w:rsidR="004A0E67" w:rsidRPr="00620580" w:rsidRDefault="004A0E67" w:rsidP="00CE02BB">
            <w:pPr>
              <w:jc w:val="both"/>
            </w:pPr>
            <w:r w:rsidRPr="00620580">
              <w:t>.07(.65)</w:t>
            </w:r>
            <w:r w:rsidRPr="00620580">
              <w:rPr>
                <w:vertAlign w:val="superscript"/>
              </w:rPr>
              <w:t>a</w:t>
            </w:r>
          </w:p>
          <w:p w14:paraId="42D6F396" w14:textId="77777777" w:rsidR="004A0E67" w:rsidRPr="00620580" w:rsidRDefault="004A0E67" w:rsidP="00CE02BB">
            <w:pPr>
              <w:jc w:val="both"/>
            </w:pPr>
          </w:p>
        </w:tc>
        <w:tc>
          <w:tcPr>
            <w:tcW w:w="1476" w:type="dxa"/>
            <w:tcBorders>
              <w:top w:val="nil"/>
              <w:left w:val="nil"/>
              <w:right w:val="nil"/>
            </w:tcBorders>
            <w:shd w:val="clear" w:color="auto" w:fill="auto"/>
          </w:tcPr>
          <w:p w14:paraId="4B4B8B12" w14:textId="77777777" w:rsidR="004A0E67" w:rsidRPr="00620580" w:rsidRDefault="004A0E67" w:rsidP="00CE02BB">
            <w:pPr>
              <w:jc w:val="both"/>
            </w:pPr>
          </w:p>
          <w:p w14:paraId="2C23199E" w14:textId="77777777" w:rsidR="004A0E67" w:rsidRPr="00620580" w:rsidRDefault="004A0E67" w:rsidP="00CE02BB">
            <w:pPr>
              <w:jc w:val="both"/>
            </w:pPr>
            <w:r w:rsidRPr="00620580">
              <w:t>.40(1.62)</w:t>
            </w:r>
            <w:r w:rsidRPr="00620580">
              <w:rPr>
                <w:vertAlign w:val="superscript"/>
              </w:rPr>
              <w:t>a</w:t>
            </w:r>
          </w:p>
          <w:p w14:paraId="599A8156" w14:textId="77777777" w:rsidR="004A0E67" w:rsidRPr="00620580" w:rsidRDefault="004A0E67" w:rsidP="00CE02BB">
            <w:pPr>
              <w:jc w:val="both"/>
            </w:pPr>
          </w:p>
        </w:tc>
      </w:tr>
    </w:tbl>
    <w:p w14:paraId="7356C304" w14:textId="77777777" w:rsidR="004A0E67" w:rsidRPr="001826F2" w:rsidRDefault="004A0E67" w:rsidP="002F31CA">
      <w:r w:rsidRPr="007954B9">
        <w:rPr>
          <w:i/>
        </w:rPr>
        <w:t xml:space="preserve">Note. </w:t>
      </w:r>
      <w:r w:rsidRPr="007954B9">
        <w:t xml:space="preserve">Within each 15-second epoch, </w:t>
      </w:r>
      <w:r>
        <w:t xml:space="preserve">means sharing a common superscript are not statistically different at </w:t>
      </w:r>
      <w:r>
        <w:sym w:font="Symbol" w:char="F061"/>
      </w:r>
      <w:r>
        <w:t xml:space="preserve"> = .01.</w:t>
      </w:r>
    </w:p>
    <w:p w14:paraId="628477FF" w14:textId="77777777" w:rsidR="004A0E67" w:rsidRPr="00832A05" w:rsidRDefault="004A0E67" w:rsidP="002F31CA">
      <w:pPr>
        <w:spacing w:line="480" w:lineRule="auto"/>
      </w:pPr>
    </w:p>
    <w:p w14:paraId="0EFC621B" w14:textId="77777777" w:rsidR="004A0E67" w:rsidRPr="00E444D3" w:rsidRDefault="004A0E67" w:rsidP="002F31CA">
      <w:pPr>
        <w:spacing w:line="480" w:lineRule="auto"/>
      </w:pPr>
    </w:p>
    <w:p w14:paraId="25C3EAC9" w14:textId="77777777" w:rsidR="004A0E67" w:rsidRDefault="004A0E67" w:rsidP="002F31CA">
      <w:pPr>
        <w:rPr>
          <w:b/>
        </w:rPr>
      </w:pPr>
    </w:p>
    <w:p w14:paraId="369F901A" w14:textId="77777777" w:rsidR="004A0E67" w:rsidRDefault="004A0E67" w:rsidP="002F31CA">
      <w:pPr>
        <w:rPr>
          <w:b/>
        </w:rPr>
      </w:pPr>
    </w:p>
    <w:p w14:paraId="0AD4CF94" w14:textId="77777777" w:rsidR="004A0E67" w:rsidRDefault="004A0E67" w:rsidP="002F31CA">
      <w:pPr>
        <w:rPr>
          <w:b/>
        </w:rPr>
      </w:pPr>
    </w:p>
    <w:p w14:paraId="3281A6AA" w14:textId="77777777" w:rsidR="004A0E67" w:rsidRDefault="004A0E67" w:rsidP="002F31CA">
      <w:pPr>
        <w:rPr>
          <w:b/>
        </w:rPr>
      </w:pPr>
    </w:p>
    <w:p w14:paraId="5E0C66AC" w14:textId="77777777" w:rsidR="004A0E67" w:rsidRDefault="004A0E67" w:rsidP="002F31CA">
      <w:pPr>
        <w:rPr>
          <w:b/>
        </w:rPr>
      </w:pPr>
    </w:p>
    <w:p w14:paraId="4E332915" w14:textId="77777777" w:rsidR="004A0E67" w:rsidRDefault="004A0E67" w:rsidP="002F31CA">
      <w:pPr>
        <w:rPr>
          <w:b/>
        </w:rPr>
      </w:pPr>
    </w:p>
    <w:p w14:paraId="10BD3257" w14:textId="77777777" w:rsidR="004A0E67" w:rsidRDefault="004A0E67" w:rsidP="002F31CA">
      <w:pPr>
        <w:rPr>
          <w:b/>
        </w:rPr>
      </w:pPr>
    </w:p>
    <w:p w14:paraId="66E5172D" w14:textId="77777777" w:rsidR="004A0E67" w:rsidRDefault="004A0E67" w:rsidP="002F31CA">
      <w:pPr>
        <w:rPr>
          <w:b/>
        </w:rPr>
      </w:pPr>
    </w:p>
    <w:p w14:paraId="72EC1872" w14:textId="77777777" w:rsidR="004A0E67" w:rsidRDefault="004A0E67" w:rsidP="002F31CA">
      <w:pPr>
        <w:rPr>
          <w:b/>
        </w:rPr>
      </w:pPr>
    </w:p>
    <w:p w14:paraId="5BCB8937" w14:textId="77777777" w:rsidR="004A0E67" w:rsidRDefault="004A0E67" w:rsidP="002F31CA">
      <w:pPr>
        <w:rPr>
          <w:b/>
        </w:rPr>
      </w:pPr>
    </w:p>
    <w:p w14:paraId="2335BED0" w14:textId="77777777" w:rsidR="004A0E67" w:rsidRDefault="004A0E67" w:rsidP="002F31CA">
      <w:pPr>
        <w:rPr>
          <w:b/>
        </w:rPr>
      </w:pPr>
    </w:p>
    <w:p w14:paraId="15EEB000" w14:textId="77777777" w:rsidR="004A0E67" w:rsidRDefault="004A0E67" w:rsidP="002F31CA">
      <w:pPr>
        <w:rPr>
          <w:b/>
        </w:rPr>
      </w:pPr>
    </w:p>
    <w:p w14:paraId="12CE63AD" w14:textId="77777777" w:rsidR="004A0E67" w:rsidRDefault="004A0E67" w:rsidP="002F31CA">
      <w:pPr>
        <w:rPr>
          <w:b/>
        </w:rPr>
      </w:pPr>
    </w:p>
    <w:p w14:paraId="33940D5F" w14:textId="77777777" w:rsidR="004A0E67" w:rsidRDefault="004A0E67" w:rsidP="002F31CA">
      <w:pPr>
        <w:rPr>
          <w:b/>
        </w:rPr>
      </w:pPr>
    </w:p>
    <w:p w14:paraId="76844E87" w14:textId="77777777" w:rsidR="004A0E67" w:rsidRDefault="004A0E67" w:rsidP="002F31CA">
      <w:pPr>
        <w:rPr>
          <w:b/>
        </w:rPr>
      </w:pPr>
    </w:p>
    <w:p w14:paraId="50BB6292" w14:textId="77777777" w:rsidR="004A0E67" w:rsidRDefault="004A0E67" w:rsidP="002F31CA">
      <w:pPr>
        <w:rPr>
          <w:b/>
        </w:rPr>
      </w:pPr>
    </w:p>
    <w:p w14:paraId="759D3C05" w14:textId="77777777" w:rsidR="004A0E67" w:rsidRDefault="004A0E67" w:rsidP="002F31CA">
      <w:pPr>
        <w:rPr>
          <w:b/>
        </w:rPr>
      </w:pPr>
    </w:p>
    <w:p w14:paraId="2C074515" w14:textId="77777777" w:rsidR="004A0E67" w:rsidRDefault="004A0E67" w:rsidP="002F31CA">
      <w:pPr>
        <w:rPr>
          <w:b/>
        </w:rPr>
      </w:pPr>
    </w:p>
    <w:p w14:paraId="5C4EBE39" w14:textId="2C1490E4" w:rsidR="004A0E67" w:rsidRPr="00757BF2" w:rsidRDefault="004A0E67" w:rsidP="002F31CA">
      <w:r w:rsidRPr="00BB3720">
        <w:rPr>
          <w:b/>
        </w:rPr>
        <w:lastRenderedPageBreak/>
        <w:t>Table 3.</w:t>
      </w:r>
      <w:r w:rsidRPr="00757BF2">
        <w:t xml:space="preserve"> Six Months of Age: Mean Seconds, within each 15-second Epoch, Displaying each Facial Expression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1476"/>
        <w:gridCol w:w="1476"/>
        <w:gridCol w:w="1476"/>
        <w:gridCol w:w="1476"/>
        <w:gridCol w:w="1476"/>
      </w:tblGrid>
      <w:tr w:rsidR="004A0E67" w:rsidRPr="00620580" w14:paraId="112D017B" w14:textId="77777777" w:rsidTr="00CE02BB">
        <w:tc>
          <w:tcPr>
            <w:tcW w:w="8856" w:type="dxa"/>
            <w:gridSpan w:val="6"/>
            <w:tcBorders>
              <w:top w:val="nil"/>
              <w:left w:val="nil"/>
              <w:bottom w:val="nil"/>
              <w:right w:val="nil"/>
            </w:tcBorders>
            <w:shd w:val="clear" w:color="auto" w:fill="auto"/>
          </w:tcPr>
          <w:p w14:paraId="53E475A2" w14:textId="77777777" w:rsidR="004A0E67" w:rsidRPr="00620580" w:rsidRDefault="004A0E67" w:rsidP="00CE02BB">
            <w:pPr>
              <w:jc w:val="center"/>
            </w:pPr>
          </w:p>
          <w:p w14:paraId="7E81BB63" w14:textId="77777777" w:rsidR="004A0E67" w:rsidRPr="00620580" w:rsidRDefault="004A0E67" w:rsidP="00CE02BB">
            <w:pPr>
              <w:pBdr>
                <w:top w:val="single" w:sz="4" w:space="1" w:color="auto"/>
              </w:pBdr>
              <w:jc w:val="center"/>
            </w:pPr>
          </w:p>
          <w:p w14:paraId="51FEC89D" w14:textId="77777777" w:rsidR="004A0E67" w:rsidRPr="00620580" w:rsidRDefault="004A0E67" w:rsidP="00CE02BB">
            <w:pPr>
              <w:pBdr>
                <w:top w:val="single" w:sz="4" w:space="1" w:color="auto"/>
              </w:pBdr>
              <w:jc w:val="center"/>
            </w:pPr>
            <w:r w:rsidRPr="00620580">
              <w:t>Infant Facial Expressions</w:t>
            </w:r>
          </w:p>
          <w:p w14:paraId="36630E6B" w14:textId="77777777" w:rsidR="004A0E67" w:rsidRPr="00620580" w:rsidRDefault="004A0E67" w:rsidP="00CE02BB">
            <w:pPr>
              <w:jc w:val="center"/>
            </w:pPr>
          </w:p>
        </w:tc>
      </w:tr>
      <w:tr w:rsidR="004A0E67" w:rsidRPr="00620580" w14:paraId="36A6C334" w14:textId="77777777" w:rsidTr="00CE02BB">
        <w:tc>
          <w:tcPr>
            <w:tcW w:w="1476" w:type="dxa"/>
            <w:tcBorders>
              <w:top w:val="nil"/>
              <w:left w:val="nil"/>
              <w:bottom w:val="single" w:sz="4" w:space="0" w:color="auto"/>
              <w:right w:val="nil"/>
            </w:tcBorders>
            <w:shd w:val="clear" w:color="auto" w:fill="auto"/>
          </w:tcPr>
          <w:p w14:paraId="069E80A9" w14:textId="77777777" w:rsidR="004A0E67" w:rsidRPr="007954B9" w:rsidRDefault="004A0E67" w:rsidP="00CE02BB">
            <w:r w:rsidRPr="007954B9">
              <w:t>15-Second Epoch</w:t>
            </w:r>
          </w:p>
        </w:tc>
        <w:tc>
          <w:tcPr>
            <w:tcW w:w="1476" w:type="dxa"/>
            <w:tcBorders>
              <w:left w:val="nil"/>
              <w:bottom w:val="single" w:sz="4" w:space="0" w:color="auto"/>
              <w:right w:val="nil"/>
            </w:tcBorders>
            <w:shd w:val="clear" w:color="auto" w:fill="auto"/>
          </w:tcPr>
          <w:p w14:paraId="09BA96FC" w14:textId="77777777" w:rsidR="004A0E67" w:rsidRPr="00280AB3" w:rsidRDefault="004A0E67" w:rsidP="00CE02BB">
            <w:pPr>
              <w:jc w:val="center"/>
            </w:pPr>
            <w:r w:rsidRPr="00417F94">
              <w:t>Intense Distress &amp; Sensor</w:t>
            </w:r>
            <w:r>
              <w:t>y Overload</w:t>
            </w:r>
          </w:p>
          <w:p w14:paraId="563EEEE1" w14:textId="77777777" w:rsidR="004A0E67" w:rsidRPr="00417F94" w:rsidRDefault="004A0E67" w:rsidP="00CE02BB">
            <w:pPr>
              <w:jc w:val="center"/>
            </w:pPr>
            <w:r w:rsidRPr="00832A05">
              <w:rPr>
                <w:i/>
              </w:rPr>
              <w:t>M</w:t>
            </w:r>
            <w:r w:rsidRPr="00E444D3">
              <w:t>(</w:t>
            </w:r>
            <w:r w:rsidRPr="00796FD8">
              <w:rPr>
                <w:i/>
              </w:rPr>
              <w:t>SD</w:t>
            </w:r>
            <w:r w:rsidRPr="00A752C8">
              <w:t>)</w:t>
            </w:r>
          </w:p>
          <w:p w14:paraId="475F0375" w14:textId="77777777" w:rsidR="004A0E67" w:rsidRPr="00417F94" w:rsidRDefault="004A0E67" w:rsidP="00CE02BB">
            <w:pPr>
              <w:jc w:val="center"/>
            </w:pPr>
          </w:p>
          <w:p w14:paraId="2314718D" w14:textId="77777777" w:rsidR="004A0E67" w:rsidRPr="00417F94" w:rsidRDefault="004A0E67" w:rsidP="00CE02BB">
            <w:pPr>
              <w:jc w:val="center"/>
            </w:pPr>
          </w:p>
        </w:tc>
        <w:tc>
          <w:tcPr>
            <w:tcW w:w="1476" w:type="dxa"/>
            <w:tcBorders>
              <w:left w:val="nil"/>
              <w:bottom w:val="single" w:sz="4" w:space="0" w:color="auto"/>
              <w:right w:val="nil"/>
            </w:tcBorders>
            <w:shd w:val="clear" w:color="auto" w:fill="auto"/>
          </w:tcPr>
          <w:p w14:paraId="62550417" w14:textId="77777777" w:rsidR="004A0E67" w:rsidRPr="00620580" w:rsidRDefault="004A0E67" w:rsidP="00CE02BB">
            <w:pPr>
              <w:jc w:val="center"/>
            </w:pPr>
            <w:r>
              <w:t>Regulation of Intense Distress</w:t>
            </w:r>
          </w:p>
          <w:p w14:paraId="728AC656" w14:textId="77777777" w:rsidR="004A0E67" w:rsidRPr="00620580" w:rsidRDefault="004A0E67" w:rsidP="00CE02BB">
            <w:pPr>
              <w:jc w:val="center"/>
            </w:pPr>
            <w:r w:rsidRPr="00BA577D">
              <w:rPr>
                <w:i/>
              </w:rPr>
              <w:t>M</w:t>
            </w:r>
            <w:r w:rsidRPr="002A1B8D">
              <w:t>(</w:t>
            </w:r>
            <w:r w:rsidRPr="00C800B4">
              <w:rPr>
                <w:i/>
              </w:rPr>
              <w:t>SD</w:t>
            </w:r>
            <w:r w:rsidRPr="00620580">
              <w:t>)</w:t>
            </w:r>
          </w:p>
          <w:p w14:paraId="50E7C53B" w14:textId="77777777" w:rsidR="004A0E67" w:rsidRPr="00C800B4" w:rsidRDefault="004A0E67" w:rsidP="00CE02BB">
            <w:pPr>
              <w:jc w:val="center"/>
            </w:pPr>
          </w:p>
        </w:tc>
        <w:tc>
          <w:tcPr>
            <w:tcW w:w="1476" w:type="dxa"/>
            <w:tcBorders>
              <w:left w:val="nil"/>
              <w:bottom w:val="single" w:sz="4" w:space="0" w:color="auto"/>
              <w:right w:val="nil"/>
            </w:tcBorders>
            <w:shd w:val="clear" w:color="auto" w:fill="auto"/>
          </w:tcPr>
          <w:p w14:paraId="6686492A" w14:textId="77777777" w:rsidR="004A0E67" w:rsidRPr="00620580" w:rsidRDefault="004A0E67" w:rsidP="00CE02BB">
            <w:pPr>
              <w:jc w:val="center"/>
            </w:pPr>
            <w:r>
              <w:t xml:space="preserve">Regulation of Moderate Distress </w:t>
            </w:r>
            <w:r w:rsidRPr="00620580">
              <w:rPr>
                <w:i/>
              </w:rPr>
              <w:t>M</w:t>
            </w:r>
            <w:r w:rsidRPr="00620580">
              <w:t>(</w:t>
            </w:r>
            <w:r w:rsidRPr="00620580">
              <w:rPr>
                <w:i/>
              </w:rPr>
              <w:t>SD</w:t>
            </w:r>
            <w:r w:rsidRPr="00620580">
              <w:t>)</w:t>
            </w:r>
          </w:p>
        </w:tc>
        <w:tc>
          <w:tcPr>
            <w:tcW w:w="1476" w:type="dxa"/>
            <w:tcBorders>
              <w:left w:val="nil"/>
              <w:bottom w:val="single" w:sz="4" w:space="0" w:color="auto"/>
              <w:right w:val="nil"/>
            </w:tcBorders>
            <w:shd w:val="clear" w:color="auto" w:fill="auto"/>
          </w:tcPr>
          <w:p w14:paraId="48B1BD34" w14:textId="77777777" w:rsidR="004A0E67" w:rsidRDefault="004A0E67" w:rsidP="00CE02BB">
            <w:pPr>
              <w:jc w:val="center"/>
            </w:pPr>
            <w:r w:rsidRPr="00620580">
              <w:t>Moderate Distress &amp;</w:t>
            </w:r>
            <w:r>
              <w:t xml:space="preserve"> Sensory Overload</w:t>
            </w:r>
          </w:p>
          <w:p w14:paraId="65B451C6" w14:textId="77777777" w:rsidR="004A0E67" w:rsidRPr="00620580" w:rsidRDefault="004A0E67" w:rsidP="00CE02BB">
            <w:pPr>
              <w:jc w:val="center"/>
            </w:pPr>
            <w:r w:rsidRPr="00620580">
              <w:rPr>
                <w:i/>
              </w:rPr>
              <w:t>M</w:t>
            </w:r>
            <w:r w:rsidRPr="00620580">
              <w:t>(</w:t>
            </w:r>
            <w:r w:rsidRPr="00620580">
              <w:rPr>
                <w:i/>
              </w:rPr>
              <w:t>SD</w:t>
            </w:r>
            <w:r w:rsidRPr="00620580">
              <w:t>)</w:t>
            </w:r>
          </w:p>
        </w:tc>
        <w:tc>
          <w:tcPr>
            <w:tcW w:w="1476" w:type="dxa"/>
            <w:tcBorders>
              <w:left w:val="nil"/>
              <w:bottom w:val="single" w:sz="4" w:space="0" w:color="auto"/>
              <w:right w:val="nil"/>
            </w:tcBorders>
            <w:shd w:val="clear" w:color="auto" w:fill="auto"/>
          </w:tcPr>
          <w:p w14:paraId="51B2099F" w14:textId="77777777" w:rsidR="004A0E67" w:rsidRDefault="004A0E67" w:rsidP="00CE02BB">
            <w:pPr>
              <w:jc w:val="center"/>
            </w:pPr>
            <w:r>
              <w:t>Mild Discomfort or Distress</w:t>
            </w:r>
          </w:p>
          <w:p w14:paraId="3627F9CB" w14:textId="77777777" w:rsidR="004A0E67" w:rsidRPr="00620580" w:rsidRDefault="004A0E67" w:rsidP="00CE02BB">
            <w:pPr>
              <w:jc w:val="center"/>
            </w:pPr>
            <w:r w:rsidRPr="00620580">
              <w:rPr>
                <w:i/>
              </w:rPr>
              <w:t>M</w:t>
            </w:r>
            <w:r w:rsidRPr="00620580">
              <w:t>(</w:t>
            </w:r>
            <w:r w:rsidRPr="00620580">
              <w:rPr>
                <w:i/>
              </w:rPr>
              <w:t>SD</w:t>
            </w:r>
            <w:r w:rsidRPr="00620580">
              <w:t>)</w:t>
            </w:r>
          </w:p>
        </w:tc>
      </w:tr>
      <w:tr w:rsidR="004A0E67" w:rsidRPr="00620580" w14:paraId="5E51BCB8" w14:textId="77777777" w:rsidTr="00CE02BB">
        <w:tc>
          <w:tcPr>
            <w:tcW w:w="1476" w:type="dxa"/>
            <w:tcBorders>
              <w:left w:val="nil"/>
              <w:bottom w:val="nil"/>
              <w:right w:val="nil"/>
            </w:tcBorders>
            <w:shd w:val="clear" w:color="auto" w:fill="auto"/>
          </w:tcPr>
          <w:p w14:paraId="369B6F4B" w14:textId="77777777" w:rsidR="004A0E67" w:rsidRPr="007954B9" w:rsidRDefault="004A0E67" w:rsidP="00CE02BB">
            <w:pPr>
              <w:jc w:val="center"/>
            </w:pPr>
          </w:p>
          <w:p w14:paraId="04095C14" w14:textId="77777777" w:rsidR="004A0E67" w:rsidRPr="001826F2" w:rsidRDefault="004A0E67" w:rsidP="00CE02BB">
            <w:pPr>
              <w:jc w:val="center"/>
            </w:pPr>
            <w:r w:rsidRPr="001826F2">
              <w:t>0 to 14</w:t>
            </w:r>
          </w:p>
        </w:tc>
        <w:tc>
          <w:tcPr>
            <w:tcW w:w="1476" w:type="dxa"/>
            <w:tcBorders>
              <w:left w:val="nil"/>
              <w:bottom w:val="nil"/>
              <w:right w:val="nil"/>
            </w:tcBorders>
            <w:shd w:val="clear" w:color="auto" w:fill="auto"/>
          </w:tcPr>
          <w:p w14:paraId="761E17D8" w14:textId="77777777" w:rsidR="004A0E67" w:rsidRPr="001826F2" w:rsidRDefault="004A0E67" w:rsidP="00CE02BB">
            <w:pPr>
              <w:jc w:val="both"/>
            </w:pPr>
          </w:p>
          <w:p w14:paraId="7B85BC97" w14:textId="77777777" w:rsidR="004A0E67" w:rsidRPr="00E444D3" w:rsidRDefault="004A0E67" w:rsidP="00CE02BB">
            <w:pPr>
              <w:jc w:val="both"/>
              <w:rPr>
                <w:vertAlign w:val="superscript"/>
              </w:rPr>
            </w:pPr>
            <w:r w:rsidRPr="00832A05">
              <w:t>4.89(5.04)</w:t>
            </w:r>
            <w:r w:rsidRPr="00E444D3">
              <w:rPr>
                <w:vertAlign w:val="superscript"/>
              </w:rPr>
              <w:t>a</w:t>
            </w:r>
          </w:p>
        </w:tc>
        <w:tc>
          <w:tcPr>
            <w:tcW w:w="1476" w:type="dxa"/>
            <w:tcBorders>
              <w:left w:val="nil"/>
              <w:bottom w:val="nil"/>
              <w:right w:val="nil"/>
            </w:tcBorders>
            <w:shd w:val="clear" w:color="auto" w:fill="auto"/>
          </w:tcPr>
          <w:p w14:paraId="54A0E843" w14:textId="77777777" w:rsidR="004A0E67" w:rsidRPr="00796FD8" w:rsidRDefault="004A0E67" w:rsidP="00CE02BB">
            <w:pPr>
              <w:jc w:val="both"/>
            </w:pPr>
          </w:p>
          <w:p w14:paraId="3BFB3279" w14:textId="77777777" w:rsidR="004A0E67" w:rsidRPr="00417F94" w:rsidRDefault="004A0E67" w:rsidP="00CE02BB">
            <w:pPr>
              <w:jc w:val="both"/>
            </w:pPr>
            <w:r w:rsidRPr="00A752C8">
              <w:t>2.77(4.56)</w:t>
            </w:r>
            <w:r w:rsidRPr="00417F94">
              <w:rPr>
                <w:vertAlign w:val="superscript"/>
              </w:rPr>
              <w:t>ac</w:t>
            </w:r>
          </w:p>
        </w:tc>
        <w:tc>
          <w:tcPr>
            <w:tcW w:w="1476" w:type="dxa"/>
            <w:tcBorders>
              <w:left w:val="nil"/>
              <w:bottom w:val="nil"/>
              <w:right w:val="nil"/>
            </w:tcBorders>
            <w:shd w:val="clear" w:color="auto" w:fill="auto"/>
          </w:tcPr>
          <w:p w14:paraId="2ECC2785" w14:textId="77777777" w:rsidR="004A0E67" w:rsidRPr="00280AB3" w:rsidRDefault="004A0E67" w:rsidP="00CE02BB">
            <w:pPr>
              <w:jc w:val="both"/>
            </w:pPr>
          </w:p>
          <w:p w14:paraId="6914F1CE" w14:textId="77777777" w:rsidR="004A0E67" w:rsidRPr="00657BBA" w:rsidRDefault="004A0E67" w:rsidP="00CE02BB">
            <w:pPr>
              <w:jc w:val="both"/>
            </w:pPr>
            <w:r w:rsidRPr="001D3D82">
              <w:t>1.23(3.10)</w:t>
            </w:r>
            <w:r w:rsidRPr="000128E5">
              <w:rPr>
                <w:vertAlign w:val="superscript"/>
              </w:rPr>
              <w:t>cb</w:t>
            </w:r>
          </w:p>
        </w:tc>
        <w:tc>
          <w:tcPr>
            <w:tcW w:w="1476" w:type="dxa"/>
            <w:tcBorders>
              <w:left w:val="nil"/>
              <w:bottom w:val="nil"/>
              <w:right w:val="nil"/>
            </w:tcBorders>
            <w:shd w:val="clear" w:color="auto" w:fill="auto"/>
          </w:tcPr>
          <w:p w14:paraId="638D5987" w14:textId="77777777" w:rsidR="004A0E67" w:rsidRPr="00BA577D" w:rsidRDefault="004A0E67" w:rsidP="00CE02BB">
            <w:pPr>
              <w:jc w:val="both"/>
            </w:pPr>
          </w:p>
          <w:p w14:paraId="40B08D40" w14:textId="77777777" w:rsidR="004A0E67" w:rsidRPr="00620580" w:rsidRDefault="004A0E67" w:rsidP="00CE02BB">
            <w:pPr>
              <w:jc w:val="both"/>
            </w:pPr>
            <w:r w:rsidRPr="002A1B8D">
              <w:t>1.20(3.17)</w:t>
            </w:r>
            <w:r w:rsidRPr="00C800B4">
              <w:rPr>
                <w:vertAlign w:val="superscript"/>
              </w:rPr>
              <w:t>cb</w:t>
            </w:r>
          </w:p>
        </w:tc>
        <w:tc>
          <w:tcPr>
            <w:tcW w:w="1476" w:type="dxa"/>
            <w:tcBorders>
              <w:left w:val="nil"/>
              <w:bottom w:val="nil"/>
              <w:right w:val="nil"/>
            </w:tcBorders>
            <w:shd w:val="clear" w:color="auto" w:fill="auto"/>
          </w:tcPr>
          <w:p w14:paraId="502797BB" w14:textId="77777777" w:rsidR="004A0E67" w:rsidRPr="00620580" w:rsidRDefault="004A0E67" w:rsidP="00CE02BB">
            <w:pPr>
              <w:jc w:val="both"/>
            </w:pPr>
          </w:p>
          <w:p w14:paraId="19F4C5B7" w14:textId="77777777" w:rsidR="004A0E67" w:rsidRPr="00620580" w:rsidRDefault="004A0E67" w:rsidP="00CE02BB">
            <w:pPr>
              <w:jc w:val="both"/>
            </w:pPr>
            <w:r w:rsidRPr="00620580">
              <w:t>.24(1.13)</w:t>
            </w:r>
            <w:r w:rsidRPr="00620580">
              <w:rPr>
                <w:vertAlign w:val="superscript"/>
              </w:rPr>
              <w:t>b</w:t>
            </w:r>
          </w:p>
        </w:tc>
      </w:tr>
      <w:tr w:rsidR="004A0E67" w:rsidRPr="00620580" w14:paraId="2E96F298" w14:textId="77777777" w:rsidTr="00CE02BB">
        <w:tc>
          <w:tcPr>
            <w:tcW w:w="1476" w:type="dxa"/>
            <w:tcBorders>
              <w:top w:val="nil"/>
              <w:left w:val="nil"/>
              <w:bottom w:val="nil"/>
              <w:right w:val="nil"/>
            </w:tcBorders>
            <w:shd w:val="clear" w:color="auto" w:fill="auto"/>
          </w:tcPr>
          <w:p w14:paraId="00C1C460" w14:textId="77777777" w:rsidR="004A0E67" w:rsidRPr="007954B9" w:rsidRDefault="004A0E67" w:rsidP="00CE02BB">
            <w:pPr>
              <w:jc w:val="center"/>
            </w:pPr>
          </w:p>
          <w:p w14:paraId="24974F13" w14:textId="77777777" w:rsidR="004A0E67" w:rsidRPr="001826F2" w:rsidRDefault="004A0E67" w:rsidP="00CE02BB">
            <w:pPr>
              <w:jc w:val="center"/>
            </w:pPr>
            <w:r w:rsidRPr="001826F2">
              <w:t>15 to 29</w:t>
            </w:r>
          </w:p>
        </w:tc>
        <w:tc>
          <w:tcPr>
            <w:tcW w:w="1476" w:type="dxa"/>
            <w:tcBorders>
              <w:top w:val="nil"/>
              <w:left w:val="nil"/>
              <w:bottom w:val="nil"/>
              <w:right w:val="nil"/>
            </w:tcBorders>
            <w:shd w:val="clear" w:color="auto" w:fill="auto"/>
          </w:tcPr>
          <w:p w14:paraId="5BC14838" w14:textId="77777777" w:rsidR="004A0E67" w:rsidRPr="001826F2" w:rsidRDefault="004A0E67" w:rsidP="00CE02BB">
            <w:pPr>
              <w:jc w:val="both"/>
            </w:pPr>
          </w:p>
          <w:p w14:paraId="20FC7A27" w14:textId="77777777" w:rsidR="004A0E67" w:rsidRPr="00796FD8" w:rsidRDefault="004A0E67" w:rsidP="00CE02BB">
            <w:pPr>
              <w:jc w:val="both"/>
            </w:pPr>
            <w:r w:rsidRPr="00832A05">
              <w:t>.58(2.60)</w:t>
            </w:r>
            <w:r w:rsidRPr="00E444D3">
              <w:rPr>
                <w:vertAlign w:val="superscript"/>
              </w:rPr>
              <w:t>ab</w:t>
            </w:r>
          </w:p>
        </w:tc>
        <w:tc>
          <w:tcPr>
            <w:tcW w:w="1476" w:type="dxa"/>
            <w:tcBorders>
              <w:top w:val="nil"/>
              <w:left w:val="nil"/>
              <w:bottom w:val="nil"/>
              <w:right w:val="nil"/>
            </w:tcBorders>
            <w:shd w:val="clear" w:color="auto" w:fill="auto"/>
          </w:tcPr>
          <w:p w14:paraId="10E6F83F" w14:textId="77777777" w:rsidR="004A0E67" w:rsidRPr="00A752C8" w:rsidRDefault="004A0E67" w:rsidP="00CE02BB">
            <w:pPr>
              <w:jc w:val="both"/>
            </w:pPr>
          </w:p>
          <w:p w14:paraId="07CE46B5" w14:textId="77777777" w:rsidR="004A0E67" w:rsidRPr="00280AB3" w:rsidRDefault="004A0E67" w:rsidP="00CE02BB">
            <w:pPr>
              <w:jc w:val="both"/>
            </w:pPr>
            <w:r w:rsidRPr="00417F94">
              <w:t>2.02 (4.13)</w:t>
            </w:r>
            <w:r w:rsidRPr="00417F94">
              <w:rPr>
                <w:vertAlign w:val="superscript"/>
              </w:rPr>
              <w:t>a</w:t>
            </w:r>
          </w:p>
        </w:tc>
        <w:tc>
          <w:tcPr>
            <w:tcW w:w="1476" w:type="dxa"/>
            <w:tcBorders>
              <w:top w:val="nil"/>
              <w:left w:val="nil"/>
              <w:bottom w:val="nil"/>
              <w:right w:val="nil"/>
            </w:tcBorders>
            <w:shd w:val="clear" w:color="auto" w:fill="auto"/>
          </w:tcPr>
          <w:p w14:paraId="0F7B3B9D" w14:textId="77777777" w:rsidR="004A0E67" w:rsidRPr="001D3D82" w:rsidRDefault="004A0E67" w:rsidP="00CE02BB">
            <w:pPr>
              <w:jc w:val="both"/>
            </w:pPr>
          </w:p>
          <w:p w14:paraId="05AAAFCF" w14:textId="77777777" w:rsidR="004A0E67" w:rsidRPr="00BA577D" w:rsidRDefault="004A0E67" w:rsidP="00CE02BB">
            <w:pPr>
              <w:jc w:val="both"/>
            </w:pPr>
            <w:r w:rsidRPr="000128E5">
              <w:t>1.89(4.25)</w:t>
            </w:r>
            <w:r w:rsidRPr="00657BBA">
              <w:rPr>
                <w:vertAlign w:val="superscript"/>
              </w:rPr>
              <w:t>ab</w:t>
            </w:r>
          </w:p>
        </w:tc>
        <w:tc>
          <w:tcPr>
            <w:tcW w:w="1476" w:type="dxa"/>
            <w:tcBorders>
              <w:top w:val="nil"/>
              <w:left w:val="nil"/>
              <w:bottom w:val="nil"/>
              <w:right w:val="nil"/>
            </w:tcBorders>
            <w:shd w:val="clear" w:color="auto" w:fill="auto"/>
          </w:tcPr>
          <w:p w14:paraId="00274D67" w14:textId="77777777" w:rsidR="004A0E67" w:rsidRPr="002A1B8D" w:rsidRDefault="004A0E67" w:rsidP="00CE02BB">
            <w:pPr>
              <w:jc w:val="both"/>
            </w:pPr>
          </w:p>
          <w:p w14:paraId="7ED11A8B" w14:textId="77777777" w:rsidR="004A0E67" w:rsidRPr="00620580" w:rsidRDefault="004A0E67" w:rsidP="00CE02BB">
            <w:pPr>
              <w:jc w:val="both"/>
            </w:pPr>
            <w:r w:rsidRPr="00C800B4">
              <w:t>.30(1.81)</w:t>
            </w:r>
            <w:r w:rsidRPr="00620580">
              <w:rPr>
                <w:vertAlign w:val="superscript"/>
              </w:rPr>
              <w:t>b</w:t>
            </w:r>
          </w:p>
        </w:tc>
        <w:tc>
          <w:tcPr>
            <w:tcW w:w="1476" w:type="dxa"/>
            <w:tcBorders>
              <w:top w:val="nil"/>
              <w:left w:val="nil"/>
              <w:bottom w:val="nil"/>
              <w:right w:val="nil"/>
            </w:tcBorders>
            <w:shd w:val="clear" w:color="auto" w:fill="auto"/>
          </w:tcPr>
          <w:p w14:paraId="36F43432" w14:textId="77777777" w:rsidR="004A0E67" w:rsidRPr="00620580" w:rsidRDefault="004A0E67" w:rsidP="00CE02BB">
            <w:pPr>
              <w:jc w:val="both"/>
            </w:pPr>
          </w:p>
          <w:p w14:paraId="51832107" w14:textId="77777777" w:rsidR="004A0E67" w:rsidRPr="00620580" w:rsidRDefault="004A0E67" w:rsidP="00CE02BB">
            <w:pPr>
              <w:jc w:val="both"/>
            </w:pPr>
            <w:r w:rsidRPr="00620580">
              <w:t>.65(2.28)</w:t>
            </w:r>
            <w:r w:rsidRPr="00620580">
              <w:rPr>
                <w:vertAlign w:val="superscript"/>
              </w:rPr>
              <w:t>ab</w:t>
            </w:r>
          </w:p>
        </w:tc>
      </w:tr>
      <w:tr w:rsidR="004A0E67" w:rsidRPr="00620580" w14:paraId="39A51610" w14:textId="77777777" w:rsidTr="00CE02BB">
        <w:tc>
          <w:tcPr>
            <w:tcW w:w="1476" w:type="dxa"/>
            <w:tcBorders>
              <w:top w:val="nil"/>
              <w:left w:val="nil"/>
              <w:bottom w:val="nil"/>
              <w:right w:val="nil"/>
            </w:tcBorders>
            <w:shd w:val="clear" w:color="auto" w:fill="auto"/>
          </w:tcPr>
          <w:p w14:paraId="6FE57E05" w14:textId="77777777" w:rsidR="004A0E67" w:rsidRPr="007954B9" w:rsidRDefault="004A0E67" w:rsidP="00CE02BB">
            <w:pPr>
              <w:jc w:val="center"/>
            </w:pPr>
          </w:p>
          <w:p w14:paraId="5220669F" w14:textId="77777777" w:rsidR="004A0E67" w:rsidRPr="001826F2" w:rsidRDefault="004A0E67" w:rsidP="00CE02BB">
            <w:pPr>
              <w:jc w:val="center"/>
            </w:pPr>
            <w:r w:rsidRPr="001826F2">
              <w:t>30 to 44</w:t>
            </w:r>
          </w:p>
        </w:tc>
        <w:tc>
          <w:tcPr>
            <w:tcW w:w="1476" w:type="dxa"/>
            <w:tcBorders>
              <w:top w:val="nil"/>
              <w:left w:val="nil"/>
              <w:bottom w:val="nil"/>
              <w:right w:val="nil"/>
            </w:tcBorders>
            <w:shd w:val="clear" w:color="auto" w:fill="auto"/>
          </w:tcPr>
          <w:p w14:paraId="400DD5AD" w14:textId="77777777" w:rsidR="004A0E67" w:rsidRPr="001826F2" w:rsidRDefault="004A0E67" w:rsidP="00CE02BB">
            <w:pPr>
              <w:jc w:val="both"/>
            </w:pPr>
          </w:p>
          <w:p w14:paraId="6DCB279C" w14:textId="77777777" w:rsidR="004A0E67" w:rsidRPr="00796FD8" w:rsidRDefault="004A0E67" w:rsidP="00CE02BB">
            <w:pPr>
              <w:jc w:val="both"/>
            </w:pPr>
            <w:r w:rsidRPr="00832A05">
              <w:t>.28(1.55)</w:t>
            </w:r>
            <w:r w:rsidRPr="00E444D3">
              <w:rPr>
                <w:vertAlign w:val="superscript"/>
              </w:rPr>
              <w:t>ab</w:t>
            </w:r>
          </w:p>
        </w:tc>
        <w:tc>
          <w:tcPr>
            <w:tcW w:w="1476" w:type="dxa"/>
            <w:tcBorders>
              <w:top w:val="nil"/>
              <w:left w:val="nil"/>
              <w:bottom w:val="nil"/>
              <w:right w:val="nil"/>
            </w:tcBorders>
            <w:shd w:val="clear" w:color="auto" w:fill="auto"/>
          </w:tcPr>
          <w:p w14:paraId="25BB7CBE" w14:textId="77777777" w:rsidR="004A0E67" w:rsidRPr="00A752C8" w:rsidRDefault="004A0E67" w:rsidP="00CE02BB">
            <w:pPr>
              <w:jc w:val="both"/>
            </w:pPr>
          </w:p>
          <w:p w14:paraId="24AD3C3F" w14:textId="77777777" w:rsidR="004A0E67" w:rsidRPr="00280AB3" w:rsidRDefault="004A0E67" w:rsidP="00CE02BB">
            <w:pPr>
              <w:jc w:val="both"/>
            </w:pPr>
            <w:r w:rsidRPr="00417F94">
              <w:t>.79(2.81)</w:t>
            </w:r>
            <w:r w:rsidRPr="00417F94">
              <w:rPr>
                <w:vertAlign w:val="superscript"/>
              </w:rPr>
              <w:t>ab</w:t>
            </w:r>
          </w:p>
        </w:tc>
        <w:tc>
          <w:tcPr>
            <w:tcW w:w="1476" w:type="dxa"/>
            <w:tcBorders>
              <w:top w:val="nil"/>
              <w:left w:val="nil"/>
              <w:bottom w:val="nil"/>
              <w:right w:val="nil"/>
            </w:tcBorders>
            <w:shd w:val="clear" w:color="auto" w:fill="auto"/>
          </w:tcPr>
          <w:p w14:paraId="24ED11B5" w14:textId="77777777" w:rsidR="004A0E67" w:rsidRPr="001D3D82" w:rsidRDefault="004A0E67" w:rsidP="00CE02BB">
            <w:pPr>
              <w:jc w:val="both"/>
            </w:pPr>
          </w:p>
          <w:p w14:paraId="35CD17E8" w14:textId="77777777" w:rsidR="004A0E67" w:rsidRPr="00BA577D" w:rsidRDefault="004A0E67" w:rsidP="00CE02BB">
            <w:pPr>
              <w:jc w:val="both"/>
            </w:pPr>
            <w:r w:rsidRPr="000128E5">
              <w:t>1.71(4.37)</w:t>
            </w:r>
            <w:r w:rsidRPr="00657BBA">
              <w:rPr>
                <w:vertAlign w:val="superscript"/>
              </w:rPr>
              <w:t>a</w:t>
            </w:r>
          </w:p>
        </w:tc>
        <w:tc>
          <w:tcPr>
            <w:tcW w:w="1476" w:type="dxa"/>
            <w:tcBorders>
              <w:top w:val="nil"/>
              <w:left w:val="nil"/>
              <w:bottom w:val="nil"/>
              <w:right w:val="nil"/>
            </w:tcBorders>
            <w:shd w:val="clear" w:color="auto" w:fill="auto"/>
          </w:tcPr>
          <w:p w14:paraId="181B003E" w14:textId="77777777" w:rsidR="004A0E67" w:rsidRPr="002A1B8D" w:rsidRDefault="004A0E67" w:rsidP="00CE02BB">
            <w:pPr>
              <w:jc w:val="both"/>
            </w:pPr>
          </w:p>
          <w:p w14:paraId="5EE4FFA5" w14:textId="77777777" w:rsidR="004A0E67" w:rsidRPr="00620580" w:rsidRDefault="004A0E67" w:rsidP="00CE02BB">
            <w:pPr>
              <w:jc w:val="both"/>
            </w:pPr>
            <w:r w:rsidRPr="00C800B4">
              <w:t>.00(.00)</w:t>
            </w:r>
            <w:r w:rsidRPr="00620580">
              <w:rPr>
                <w:vertAlign w:val="superscript"/>
              </w:rPr>
              <w:t>b</w:t>
            </w:r>
          </w:p>
        </w:tc>
        <w:tc>
          <w:tcPr>
            <w:tcW w:w="1476" w:type="dxa"/>
            <w:tcBorders>
              <w:top w:val="nil"/>
              <w:left w:val="nil"/>
              <w:bottom w:val="nil"/>
              <w:right w:val="nil"/>
            </w:tcBorders>
            <w:shd w:val="clear" w:color="auto" w:fill="auto"/>
          </w:tcPr>
          <w:p w14:paraId="123054D4" w14:textId="77777777" w:rsidR="004A0E67" w:rsidRPr="00620580" w:rsidRDefault="004A0E67" w:rsidP="00CE02BB">
            <w:pPr>
              <w:jc w:val="both"/>
            </w:pPr>
          </w:p>
          <w:p w14:paraId="63331477" w14:textId="77777777" w:rsidR="004A0E67" w:rsidRPr="00620580" w:rsidRDefault="004A0E67" w:rsidP="00CE02BB">
            <w:pPr>
              <w:jc w:val="both"/>
            </w:pPr>
            <w:r w:rsidRPr="00620580">
              <w:t>.67(2.21)</w:t>
            </w:r>
            <w:r w:rsidRPr="00620580">
              <w:rPr>
                <w:vertAlign w:val="superscript"/>
              </w:rPr>
              <w:t>ab</w:t>
            </w:r>
          </w:p>
        </w:tc>
      </w:tr>
      <w:tr w:rsidR="004A0E67" w:rsidRPr="00620580" w14:paraId="14E9B1B8" w14:textId="77777777" w:rsidTr="00CE02BB">
        <w:tc>
          <w:tcPr>
            <w:tcW w:w="1476" w:type="dxa"/>
            <w:tcBorders>
              <w:top w:val="nil"/>
              <w:left w:val="nil"/>
              <w:right w:val="nil"/>
            </w:tcBorders>
            <w:shd w:val="clear" w:color="auto" w:fill="auto"/>
          </w:tcPr>
          <w:p w14:paraId="0D4C2ED2" w14:textId="77777777" w:rsidR="004A0E67" w:rsidRPr="007954B9" w:rsidRDefault="004A0E67" w:rsidP="00CE02BB">
            <w:pPr>
              <w:jc w:val="center"/>
            </w:pPr>
          </w:p>
          <w:p w14:paraId="3EACDAF2" w14:textId="77777777" w:rsidR="004A0E67" w:rsidRPr="001826F2" w:rsidRDefault="004A0E67" w:rsidP="00CE02BB">
            <w:pPr>
              <w:jc w:val="center"/>
            </w:pPr>
            <w:r w:rsidRPr="001826F2">
              <w:t>45 to 59</w:t>
            </w:r>
          </w:p>
          <w:p w14:paraId="085859A6" w14:textId="77777777" w:rsidR="004A0E67" w:rsidRPr="00832A05" w:rsidRDefault="004A0E67" w:rsidP="00CE02BB">
            <w:pPr>
              <w:jc w:val="center"/>
            </w:pPr>
          </w:p>
        </w:tc>
        <w:tc>
          <w:tcPr>
            <w:tcW w:w="1476" w:type="dxa"/>
            <w:tcBorders>
              <w:top w:val="nil"/>
              <w:left w:val="nil"/>
              <w:right w:val="nil"/>
            </w:tcBorders>
            <w:shd w:val="clear" w:color="auto" w:fill="auto"/>
          </w:tcPr>
          <w:p w14:paraId="4073DFB7" w14:textId="77777777" w:rsidR="004A0E67" w:rsidRPr="00E444D3" w:rsidRDefault="004A0E67" w:rsidP="00CE02BB"/>
          <w:p w14:paraId="385A41FA" w14:textId="77777777" w:rsidR="004A0E67" w:rsidRPr="00417F94" w:rsidRDefault="004A0E67" w:rsidP="00CE02BB">
            <w:pPr>
              <w:jc w:val="both"/>
            </w:pPr>
            <w:r w:rsidRPr="00796FD8">
              <w:t>.15(1.25)</w:t>
            </w:r>
            <w:r w:rsidRPr="00A752C8">
              <w:rPr>
                <w:vertAlign w:val="superscript"/>
              </w:rPr>
              <w:t>a</w:t>
            </w:r>
          </w:p>
        </w:tc>
        <w:tc>
          <w:tcPr>
            <w:tcW w:w="1476" w:type="dxa"/>
            <w:tcBorders>
              <w:top w:val="nil"/>
              <w:left w:val="nil"/>
              <w:right w:val="nil"/>
            </w:tcBorders>
            <w:shd w:val="clear" w:color="auto" w:fill="auto"/>
          </w:tcPr>
          <w:p w14:paraId="79A1ED22" w14:textId="77777777" w:rsidR="004A0E67" w:rsidRPr="00417F94" w:rsidRDefault="004A0E67" w:rsidP="00CE02BB"/>
          <w:p w14:paraId="54131EF9" w14:textId="77777777" w:rsidR="004A0E67" w:rsidRPr="000128E5" w:rsidRDefault="004A0E67" w:rsidP="00CE02BB">
            <w:r w:rsidRPr="00280AB3">
              <w:t>.20(.99)</w:t>
            </w:r>
            <w:r w:rsidRPr="001D3D82">
              <w:rPr>
                <w:vertAlign w:val="superscript"/>
              </w:rPr>
              <w:t>a</w:t>
            </w:r>
          </w:p>
          <w:p w14:paraId="7C980667" w14:textId="77777777" w:rsidR="004A0E67" w:rsidRPr="00657BBA" w:rsidRDefault="004A0E67" w:rsidP="00CE02BB">
            <w:pPr>
              <w:jc w:val="both"/>
            </w:pPr>
          </w:p>
        </w:tc>
        <w:tc>
          <w:tcPr>
            <w:tcW w:w="1476" w:type="dxa"/>
            <w:tcBorders>
              <w:top w:val="nil"/>
              <w:left w:val="nil"/>
              <w:right w:val="nil"/>
            </w:tcBorders>
            <w:shd w:val="clear" w:color="auto" w:fill="auto"/>
          </w:tcPr>
          <w:p w14:paraId="6F3A965A" w14:textId="77777777" w:rsidR="004A0E67" w:rsidRPr="00BA577D" w:rsidRDefault="004A0E67" w:rsidP="00CE02BB"/>
          <w:p w14:paraId="35A6DB21" w14:textId="77777777" w:rsidR="004A0E67" w:rsidRPr="00620580" w:rsidRDefault="004A0E67" w:rsidP="00CE02BB">
            <w:r w:rsidRPr="002A1B8D">
              <w:t>.87(3.05)</w:t>
            </w:r>
            <w:r w:rsidRPr="00C800B4">
              <w:rPr>
                <w:vertAlign w:val="superscript"/>
              </w:rPr>
              <w:t>a</w:t>
            </w:r>
          </w:p>
          <w:p w14:paraId="5D315222" w14:textId="77777777" w:rsidR="004A0E67" w:rsidRPr="00620580" w:rsidRDefault="004A0E67" w:rsidP="00CE02BB">
            <w:pPr>
              <w:jc w:val="both"/>
            </w:pPr>
          </w:p>
        </w:tc>
        <w:tc>
          <w:tcPr>
            <w:tcW w:w="1476" w:type="dxa"/>
            <w:tcBorders>
              <w:top w:val="nil"/>
              <w:left w:val="nil"/>
              <w:right w:val="nil"/>
            </w:tcBorders>
            <w:shd w:val="clear" w:color="auto" w:fill="auto"/>
          </w:tcPr>
          <w:p w14:paraId="4828D7B0" w14:textId="77777777" w:rsidR="004A0E67" w:rsidRPr="00620580" w:rsidRDefault="004A0E67" w:rsidP="00CE02BB"/>
          <w:p w14:paraId="61E76602" w14:textId="77777777" w:rsidR="004A0E67" w:rsidRPr="00620580" w:rsidRDefault="004A0E67" w:rsidP="00CE02BB">
            <w:r w:rsidRPr="00620580">
              <w:t>.00(.00)</w:t>
            </w:r>
            <w:r w:rsidRPr="00620580">
              <w:rPr>
                <w:vertAlign w:val="superscript"/>
              </w:rPr>
              <w:t>a</w:t>
            </w:r>
          </w:p>
          <w:p w14:paraId="05414A39" w14:textId="77777777" w:rsidR="004A0E67" w:rsidRPr="00620580" w:rsidRDefault="004A0E67" w:rsidP="00CE02BB">
            <w:pPr>
              <w:jc w:val="both"/>
            </w:pPr>
          </w:p>
        </w:tc>
        <w:tc>
          <w:tcPr>
            <w:tcW w:w="1476" w:type="dxa"/>
            <w:tcBorders>
              <w:top w:val="nil"/>
              <w:left w:val="nil"/>
              <w:right w:val="nil"/>
            </w:tcBorders>
            <w:shd w:val="clear" w:color="auto" w:fill="auto"/>
          </w:tcPr>
          <w:p w14:paraId="34C92AF9" w14:textId="77777777" w:rsidR="004A0E67" w:rsidRPr="00620580" w:rsidRDefault="004A0E67" w:rsidP="00CE02BB"/>
          <w:p w14:paraId="24826A20" w14:textId="77777777" w:rsidR="004A0E67" w:rsidRPr="00620580" w:rsidRDefault="004A0E67" w:rsidP="00CE02BB">
            <w:r w:rsidRPr="00620580">
              <w:t>.60(2.10)</w:t>
            </w:r>
            <w:r w:rsidRPr="00620580">
              <w:rPr>
                <w:vertAlign w:val="superscript"/>
              </w:rPr>
              <w:t>a</w:t>
            </w:r>
          </w:p>
          <w:p w14:paraId="3A2E1508" w14:textId="77777777" w:rsidR="004A0E67" w:rsidRPr="00620580" w:rsidRDefault="004A0E67" w:rsidP="00CE02BB">
            <w:pPr>
              <w:jc w:val="both"/>
            </w:pPr>
          </w:p>
        </w:tc>
      </w:tr>
    </w:tbl>
    <w:p w14:paraId="6453A334" w14:textId="77777777" w:rsidR="004A0E67" w:rsidRPr="00832A05" w:rsidRDefault="004A0E67" w:rsidP="002F31CA">
      <w:r w:rsidRPr="007954B9">
        <w:rPr>
          <w:i/>
        </w:rPr>
        <w:t xml:space="preserve">Note. </w:t>
      </w:r>
      <w:r w:rsidRPr="007954B9">
        <w:t xml:space="preserve">Within each 15-second epoch, </w:t>
      </w:r>
      <w:r>
        <w:t xml:space="preserve">means sharing a common superscript are not statistically different at </w:t>
      </w:r>
      <w:r>
        <w:sym w:font="Symbol" w:char="F061"/>
      </w:r>
      <w:r>
        <w:t xml:space="preserve"> = .01.</w:t>
      </w:r>
    </w:p>
    <w:p w14:paraId="77A8E70A" w14:textId="77777777" w:rsidR="004A0E67" w:rsidRPr="00E444D3" w:rsidRDefault="004A0E67" w:rsidP="002F31CA">
      <w:pPr>
        <w:spacing w:line="480" w:lineRule="auto"/>
      </w:pPr>
    </w:p>
    <w:p w14:paraId="25B47314" w14:textId="77777777" w:rsidR="004A0E67" w:rsidRPr="00796FD8" w:rsidRDefault="004A0E67" w:rsidP="002F31CA">
      <w:pPr>
        <w:spacing w:line="480" w:lineRule="auto"/>
      </w:pPr>
    </w:p>
    <w:p w14:paraId="16AF9744" w14:textId="77777777" w:rsidR="004A0E67" w:rsidRPr="00A752C8" w:rsidRDefault="004A0E67" w:rsidP="002F31CA">
      <w:pPr>
        <w:spacing w:line="480" w:lineRule="auto"/>
      </w:pPr>
    </w:p>
    <w:p w14:paraId="788CEEA6" w14:textId="77777777" w:rsidR="004A0E67" w:rsidRDefault="004A0E67" w:rsidP="002F31CA">
      <w:pPr>
        <w:rPr>
          <w:b/>
        </w:rPr>
      </w:pPr>
    </w:p>
    <w:p w14:paraId="59ADEB76" w14:textId="77777777" w:rsidR="004A0E67" w:rsidRDefault="004A0E67" w:rsidP="002F31CA">
      <w:pPr>
        <w:rPr>
          <w:b/>
        </w:rPr>
      </w:pPr>
    </w:p>
    <w:p w14:paraId="259DD859" w14:textId="77777777" w:rsidR="004A0E67" w:rsidRDefault="004A0E67" w:rsidP="002F31CA">
      <w:pPr>
        <w:rPr>
          <w:b/>
        </w:rPr>
      </w:pPr>
    </w:p>
    <w:p w14:paraId="0A77A119" w14:textId="77777777" w:rsidR="004A0E67" w:rsidRDefault="004A0E67" w:rsidP="002F31CA">
      <w:pPr>
        <w:rPr>
          <w:b/>
        </w:rPr>
      </w:pPr>
    </w:p>
    <w:p w14:paraId="0939B97B" w14:textId="77777777" w:rsidR="004A0E67" w:rsidRDefault="004A0E67" w:rsidP="002F31CA">
      <w:pPr>
        <w:rPr>
          <w:b/>
        </w:rPr>
      </w:pPr>
    </w:p>
    <w:p w14:paraId="758106A5" w14:textId="77777777" w:rsidR="004A0E67" w:rsidRDefault="004A0E67" w:rsidP="002F31CA">
      <w:pPr>
        <w:rPr>
          <w:b/>
        </w:rPr>
      </w:pPr>
    </w:p>
    <w:p w14:paraId="0C3BE681" w14:textId="77777777" w:rsidR="004A0E67" w:rsidRDefault="004A0E67" w:rsidP="002F31CA">
      <w:pPr>
        <w:rPr>
          <w:b/>
        </w:rPr>
      </w:pPr>
    </w:p>
    <w:p w14:paraId="2488DBDE" w14:textId="77777777" w:rsidR="004A0E67" w:rsidRDefault="004A0E67" w:rsidP="002F31CA">
      <w:pPr>
        <w:rPr>
          <w:b/>
        </w:rPr>
      </w:pPr>
    </w:p>
    <w:p w14:paraId="6C869EFC" w14:textId="77777777" w:rsidR="004A0E67" w:rsidRDefault="004A0E67" w:rsidP="002F31CA">
      <w:pPr>
        <w:rPr>
          <w:b/>
        </w:rPr>
      </w:pPr>
    </w:p>
    <w:p w14:paraId="7B9A6DE5" w14:textId="77777777" w:rsidR="004A0E67" w:rsidRDefault="004A0E67" w:rsidP="002F31CA">
      <w:pPr>
        <w:rPr>
          <w:b/>
        </w:rPr>
      </w:pPr>
    </w:p>
    <w:p w14:paraId="6438C8C8" w14:textId="77777777" w:rsidR="004A0E67" w:rsidRDefault="004A0E67" w:rsidP="002F31CA">
      <w:pPr>
        <w:rPr>
          <w:b/>
        </w:rPr>
      </w:pPr>
    </w:p>
    <w:p w14:paraId="2D2D7CBC" w14:textId="77777777" w:rsidR="004A0E67" w:rsidRDefault="004A0E67" w:rsidP="002F31CA">
      <w:pPr>
        <w:rPr>
          <w:b/>
        </w:rPr>
      </w:pPr>
    </w:p>
    <w:p w14:paraId="207EA1A2" w14:textId="77777777" w:rsidR="004A0E67" w:rsidRDefault="004A0E67" w:rsidP="002F31CA">
      <w:pPr>
        <w:rPr>
          <w:b/>
        </w:rPr>
      </w:pPr>
    </w:p>
    <w:p w14:paraId="13F362EF" w14:textId="77777777" w:rsidR="004A0E67" w:rsidRDefault="004A0E67" w:rsidP="002F31CA">
      <w:pPr>
        <w:rPr>
          <w:b/>
        </w:rPr>
      </w:pPr>
    </w:p>
    <w:p w14:paraId="2574D0A6" w14:textId="77777777" w:rsidR="004A0E67" w:rsidRDefault="004A0E67" w:rsidP="002F31CA">
      <w:pPr>
        <w:rPr>
          <w:b/>
        </w:rPr>
      </w:pPr>
    </w:p>
    <w:p w14:paraId="0656CA8B" w14:textId="7B27159B" w:rsidR="004A0E67" w:rsidRPr="00757BF2" w:rsidRDefault="004A0E67" w:rsidP="002F31CA">
      <w:r w:rsidRPr="00757BF2">
        <w:rPr>
          <w:b/>
        </w:rPr>
        <w:lastRenderedPageBreak/>
        <w:t>Table 4.</w:t>
      </w:r>
      <w:r w:rsidRPr="00757BF2">
        <w:t xml:space="preserve"> Twelve Months of Age: Mean Seconds, within each 15-second Epoch, Displaying each Facial Expression </w:t>
      </w:r>
    </w:p>
    <w:p w14:paraId="4AA4F224" w14:textId="77777777" w:rsidR="004A0E67" w:rsidRPr="00620580" w:rsidRDefault="004A0E67" w:rsidP="002F31C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1476"/>
        <w:gridCol w:w="1476"/>
        <w:gridCol w:w="1476"/>
        <w:gridCol w:w="1476"/>
        <w:gridCol w:w="1476"/>
      </w:tblGrid>
      <w:tr w:rsidR="004A0E67" w:rsidRPr="00620580" w14:paraId="27A3E954" w14:textId="77777777" w:rsidTr="00CE02BB">
        <w:tc>
          <w:tcPr>
            <w:tcW w:w="8856" w:type="dxa"/>
            <w:gridSpan w:val="6"/>
            <w:tcBorders>
              <w:top w:val="nil"/>
              <w:left w:val="nil"/>
              <w:bottom w:val="nil"/>
              <w:right w:val="nil"/>
            </w:tcBorders>
            <w:shd w:val="clear" w:color="auto" w:fill="auto"/>
          </w:tcPr>
          <w:p w14:paraId="34EA1909" w14:textId="77777777" w:rsidR="004A0E67" w:rsidRPr="00620580" w:rsidRDefault="004A0E67" w:rsidP="00CE02BB">
            <w:pPr>
              <w:jc w:val="center"/>
            </w:pPr>
          </w:p>
          <w:p w14:paraId="13CF2C77" w14:textId="77777777" w:rsidR="004A0E67" w:rsidRPr="00620580" w:rsidRDefault="004A0E67" w:rsidP="00CE02BB">
            <w:pPr>
              <w:pBdr>
                <w:top w:val="single" w:sz="4" w:space="1" w:color="auto"/>
              </w:pBdr>
              <w:jc w:val="center"/>
            </w:pPr>
          </w:p>
          <w:p w14:paraId="0DE97B91" w14:textId="77777777" w:rsidR="004A0E67" w:rsidRPr="00620580" w:rsidRDefault="004A0E67" w:rsidP="00CE02BB">
            <w:pPr>
              <w:pBdr>
                <w:top w:val="single" w:sz="4" w:space="1" w:color="auto"/>
              </w:pBdr>
              <w:jc w:val="center"/>
            </w:pPr>
            <w:r w:rsidRPr="00620580">
              <w:t>Infant Facial Expressions</w:t>
            </w:r>
          </w:p>
          <w:p w14:paraId="51363534" w14:textId="77777777" w:rsidR="004A0E67" w:rsidRPr="00620580" w:rsidRDefault="004A0E67" w:rsidP="00CE02BB">
            <w:pPr>
              <w:jc w:val="center"/>
            </w:pPr>
          </w:p>
        </w:tc>
      </w:tr>
      <w:tr w:rsidR="004A0E67" w:rsidRPr="00620580" w14:paraId="2733834E" w14:textId="77777777" w:rsidTr="00CE02BB">
        <w:tc>
          <w:tcPr>
            <w:tcW w:w="1476" w:type="dxa"/>
            <w:tcBorders>
              <w:top w:val="nil"/>
              <w:left w:val="nil"/>
              <w:bottom w:val="single" w:sz="4" w:space="0" w:color="auto"/>
              <w:right w:val="nil"/>
            </w:tcBorders>
            <w:shd w:val="clear" w:color="auto" w:fill="auto"/>
          </w:tcPr>
          <w:p w14:paraId="563B0266" w14:textId="77777777" w:rsidR="004A0E67" w:rsidRPr="007954B9" w:rsidRDefault="004A0E67" w:rsidP="00CE02BB">
            <w:r w:rsidRPr="007954B9">
              <w:t>15-Second Epoch</w:t>
            </w:r>
          </w:p>
        </w:tc>
        <w:tc>
          <w:tcPr>
            <w:tcW w:w="1476" w:type="dxa"/>
            <w:tcBorders>
              <w:left w:val="nil"/>
              <w:bottom w:val="single" w:sz="4" w:space="0" w:color="auto"/>
              <w:right w:val="nil"/>
            </w:tcBorders>
            <w:shd w:val="clear" w:color="auto" w:fill="auto"/>
          </w:tcPr>
          <w:p w14:paraId="30D7D673" w14:textId="77777777" w:rsidR="004A0E67" w:rsidRPr="00280AB3" w:rsidRDefault="004A0E67" w:rsidP="00CE02BB">
            <w:pPr>
              <w:jc w:val="center"/>
            </w:pPr>
            <w:r w:rsidRPr="00417F94">
              <w:t>Intense Distress &amp; Sensor</w:t>
            </w:r>
            <w:r>
              <w:t>y Overload</w:t>
            </w:r>
          </w:p>
          <w:p w14:paraId="634AD9FC" w14:textId="77777777" w:rsidR="004A0E67" w:rsidRPr="00417F94" w:rsidRDefault="004A0E67" w:rsidP="00CE02BB">
            <w:pPr>
              <w:jc w:val="center"/>
            </w:pPr>
            <w:r w:rsidRPr="00832A05">
              <w:rPr>
                <w:i/>
              </w:rPr>
              <w:t>M</w:t>
            </w:r>
            <w:r w:rsidRPr="00E444D3">
              <w:t>(</w:t>
            </w:r>
            <w:r w:rsidRPr="00796FD8">
              <w:rPr>
                <w:i/>
              </w:rPr>
              <w:t>SD</w:t>
            </w:r>
            <w:r w:rsidRPr="00A752C8">
              <w:t>)</w:t>
            </w:r>
          </w:p>
          <w:p w14:paraId="49997B14" w14:textId="77777777" w:rsidR="004A0E67" w:rsidRPr="00417F94" w:rsidRDefault="004A0E67" w:rsidP="00CE02BB">
            <w:pPr>
              <w:jc w:val="center"/>
            </w:pPr>
          </w:p>
        </w:tc>
        <w:tc>
          <w:tcPr>
            <w:tcW w:w="1476" w:type="dxa"/>
            <w:tcBorders>
              <w:left w:val="nil"/>
              <w:bottom w:val="single" w:sz="4" w:space="0" w:color="auto"/>
              <w:right w:val="nil"/>
            </w:tcBorders>
            <w:shd w:val="clear" w:color="auto" w:fill="auto"/>
          </w:tcPr>
          <w:p w14:paraId="201382A3" w14:textId="77777777" w:rsidR="004A0E67" w:rsidRPr="00620580" w:rsidRDefault="004A0E67" w:rsidP="00CE02BB">
            <w:pPr>
              <w:jc w:val="center"/>
            </w:pPr>
            <w:r>
              <w:t>Regulation of Intense Distress</w:t>
            </w:r>
          </w:p>
          <w:p w14:paraId="27876EEC" w14:textId="77777777" w:rsidR="004A0E67" w:rsidRPr="00620580" w:rsidRDefault="004A0E67" w:rsidP="00CE02BB">
            <w:pPr>
              <w:jc w:val="center"/>
            </w:pPr>
            <w:r w:rsidRPr="00BA577D">
              <w:rPr>
                <w:i/>
              </w:rPr>
              <w:t>M</w:t>
            </w:r>
            <w:r w:rsidRPr="002A1B8D">
              <w:t>(</w:t>
            </w:r>
            <w:r w:rsidRPr="00C800B4">
              <w:rPr>
                <w:i/>
              </w:rPr>
              <w:t>SD</w:t>
            </w:r>
            <w:r w:rsidRPr="00620580">
              <w:t>)</w:t>
            </w:r>
          </w:p>
          <w:p w14:paraId="11B7270F" w14:textId="77777777" w:rsidR="004A0E67" w:rsidRPr="002A1B8D" w:rsidRDefault="004A0E67" w:rsidP="00CE02BB">
            <w:pPr>
              <w:jc w:val="center"/>
            </w:pPr>
          </w:p>
        </w:tc>
        <w:tc>
          <w:tcPr>
            <w:tcW w:w="1476" w:type="dxa"/>
            <w:tcBorders>
              <w:left w:val="nil"/>
              <w:bottom w:val="single" w:sz="4" w:space="0" w:color="auto"/>
              <w:right w:val="nil"/>
            </w:tcBorders>
            <w:shd w:val="clear" w:color="auto" w:fill="auto"/>
          </w:tcPr>
          <w:p w14:paraId="3A621D54" w14:textId="77777777" w:rsidR="004A0E67" w:rsidRPr="00620580" w:rsidRDefault="004A0E67" w:rsidP="00CE02BB">
            <w:pPr>
              <w:jc w:val="center"/>
            </w:pPr>
            <w:r>
              <w:t xml:space="preserve">Regulation of Moderate Distress </w:t>
            </w:r>
            <w:r w:rsidRPr="00620580">
              <w:rPr>
                <w:i/>
              </w:rPr>
              <w:t>M</w:t>
            </w:r>
            <w:r w:rsidRPr="00620580">
              <w:t>(</w:t>
            </w:r>
            <w:r w:rsidRPr="00620580">
              <w:rPr>
                <w:i/>
              </w:rPr>
              <w:t>SD</w:t>
            </w:r>
            <w:r w:rsidRPr="00620580">
              <w:t>)</w:t>
            </w:r>
          </w:p>
        </w:tc>
        <w:tc>
          <w:tcPr>
            <w:tcW w:w="1476" w:type="dxa"/>
            <w:tcBorders>
              <w:left w:val="nil"/>
              <w:bottom w:val="single" w:sz="4" w:space="0" w:color="auto"/>
              <w:right w:val="nil"/>
            </w:tcBorders>
            <w:shd w:val="clear" w:color="auto" w:fill="auto"/>
          </w:tcPr>
          <w:p w14:paraId="610BDFCD" w14:textId="77777777" w:rsidR="004A0E67" w:rsidRDefault="004A0E67" w:rsidP="00CE02BB">
            <w:pPr>
              <w:jc w:val="center"/>
            </w:pPr>
            <w:r w:rsidRPr="00620580">
              <w:t>Moderate Distress &amp;</w:t>
            </w:r>
            <w:r>
              <w:t xml:space="preserve"> Sensory Overload</w:t>
            </w:r>
          </w:p>
          <w:p w14:paraId="1F95B5D5" w14:textId="77777777" w:rsidR="004A0E67" w:rsidRPr="00620580" w:rsidRDefault="004A0E67" w:rsidP="00CE02BB">
            <w:pPr>
              <w:jc w:val="center"/>
            </w:pPr>
            <w:r w:rsidRPr="00620580">
              <w:rPr>
                <w:i/>
              </w:rPr>
              <w:t>M</w:t>
            </w:r>
            <w:r w:rsidRPr="00620580">
              <w:t>(</w:t>
            </w:r>
            <w:r w:rsidRPr="00620580">
              <w:rPr>
                <w:i/>
              </w:rPr>
              <w:t>SD</w:t>
            </w:r>
            <w:r w:rsidRPr="00620580">
              <w:t>)</w:t>
            </w:r>
          </w:p>
        </w:tc>
        <w:tc>
          <w:tcPr>
            <w:tcW w:w="1476" w:type="dxa"/>
            <w:tcBorders>
              <w:left w:val="nil"/>
              <w:bottom w:val="single" w:sz="4" w:space="0" w:color="auto"/>
              <w:right w:val="nil"/>
            </w:tcBorders>
            <w:shd w:val="clear" w:color="auto" w:fill="auto"/>
          </w:tcPr>
          <w:p w14:paraId="4D6D779B" w14:textId="77777777" w:rsidR="004A0E67" w:rsidRDefault="004A0E67" w:rsidP="00CE02BB">
            <w:pPr>
              <w:jc w:val="center"/>
            </w:pPr>
            <w:r>
              <w:t>Mild Discomfort or Distress</w:t>
            </w:r>
          </w:p>
          <w:p w14:paraId="7B925D3B" w14:textId="77777777" w:rsidR="004A0E67" w:rsidRPr="00620580" w:rsidRDefault="004A0E67" w:rsidP="00CE02BB">
            <w:pPr>
              <w:jc w:val="center"/>
            </w:pPr>
            <w:r w:rsidRPr="00620580">
              <w:rPr>
                <w:i/>
              </w:rPr>
              <w:t>M</w:t>
            </w:r>
            <w:r w:rsidRPr="00620580">
              <w:t>(</w:t>
            </w:r>
            <w:r w:rsidRPr="00620580">
              <w:rPr>
                <w:i/>
              </w:rPr>
              <w:t>SD</w:t>
            </w:r>
            <w:r w:rsidRPr="00620580">
              <w:t>)</w:t>
            </w:r>
          </w:p>
          <w:p w14:paraId="390F9E2A" w14:textId="77777777" w:rsidR="004A0E67" w:rsidRPr="00620580" w:rsidRDefault="004A0E67" w:rsidP="00CE02BB">
            <w:pPr>
              <w:jc w:val="center"/>
            </w:pPr>
          </w:p>
        </w:tc>
      </w:tr>
      <w:tr w:rsidR="004A0E67" w:rsidRPr="00620580" w14:paraId="28D2F27B" w14:textId="77777777" w:rsidTr="00CE02BB">
        <w:tc>
          <w:tcPr>
            <w:tcW w:w="1476" w:type="dxa"/>
            <w:tcBorders>
              <w:left w:val="nil"/>
              <w:bottom w:val="nil"/>
              <w:right w:val="nil"/>
            </w:tcBorders>
            <w:shd w:val="clear" w:color="auto" w:fill="auto"/>
          </w:tcPr>
          <w:p w14:paraId="7E411D33" w14:textId="77777777" w:rsidR="004A0E67" w:rsidRPr="007954B9" w:rsidRDefault="004A0E67" w:rsidP="00CE02BB">
            <w:pPr>
              <w:jc w:val="center"/>
            </w:pPr>
          </w:p>
          <w:p w14:paraId="230A33E0" w14:textId="77777777" w:rsidR="004A0E67" w:rsidRPr="001826F2" w:rsidRDefault="004A0E67" w:rsidP="00CE02BB">
            <w:pPr>
              <w:jc w:val="center"/>
            </w:pPr>
            <w:r w:rsidRPr="001826F2">
              <w:t>0 to 14</w:t>
            </w:r>
          </w:p>
        </w:tc>
        <w:tc>
          <w:tcPr>
            <w:tcW w:w="1476" w:type="dxa"/>
            <w:tcBorders>
              <w:left w:val="nil"/>
              <w:bottom w:val="nil"/>
              <w:right w:val="nil"/>
            </w:tcBorders>
            <w:shd w:val="clear" w:color="auto" w:fill="auto"/>
          </w:tcPr>
          <w:p w14:paraId="5974E613" w14:textId="77777777" w:rsidR="004A0E67" w:rsidRPr="001826F2" w:rsidRDefault="004A0E67" w:rsidP="00CE02BB">
            <w:pPr>
              <w:jc w:val="center"/>
            </w:pPr>
          </w:p>
          <w:p w14:paraId="74AB4E9A" w14:textId="77777777" w:rsidR="004A0E67" w:rsidRPr="00E444D3" w:rsidRDefault="004A0E67" w:rsidP="00CE02BB">
            <w:pPr>
              <w:jc w:val="center"/>
              <w:rPr>
                <w:vertAlign w:val="superscript"/>
              </w:rPr>
            </w:pPr>
            <w:r w:rsidRPr="00832A05">
              <w:t>1.94(3.52)</w:t>
            </w:r>
            <w:r w:rsidRPr="00E444D3">
              <w:rPr>
                <w:vertAlign w:val="superscript"/>
              </w:rPr>
              <w:t>ac</w:t>
            </w:r>
          </w:p>
        </w:tc>
        <w:tc>
          <w:tcPr>
            <w:tcW w:w="1476" w:type="dxa"/>
            <w:tcBorders>
              <w:left w:val="nil"/>
              <w:bottom w:val="nil"/>
              <w:right w:val="nil"/>
            </w:tcBorders>
            <w:shd w:val="clear" w:color="auto" w:fill="auto"/>
          </w:tcPr>
          <w:p w14:paraId="6AF352C5" w14:textId="77777777" w:rsidR="004A0E67" w:rsidRPr="00796FD8" w:rsidRDefault="004A0E67" w:rsidP="00CE02BB">
            <w:pPr>
              <w:jc w:val="center"/>
            </w:pPr>
          </w:p>
          <w:p w14:paraId="13BB2DE7" w14:textId="77777777" w:rsidR="004A0E67" w:rsidRPr="00417F94" w:rsidRDefault="004A0E67" w:rsidP="00CE02BB">
            <w:pPr>
              <w:jc w:val="center"/>
            </w:pPr>
            <w:r w:rsidRPr="00A752C8">
              <w:t>3.75(5.33)</w:t>
            </w:r>
            <w:r w:rsidRPr="00417F94">
              <w:rPr>
                <w:vertAlign w:val="superscript"/>
              </w:rPr>
              <w:t>a</w:t>
            </w:r>
          </w:p>
        </w:tc>
        <w:tc>
          <w:tcPr>
            <w:tcW w:w="1476" w:type="dxa"/>
            <w:tcBorders>
              <w:left w:val="nil"/>
              <w:bottom w:val="nil"/>
              <w:right w:val="nil"/>
            </w:tcBorders>
            <w:shd w:val="clear" w:color="auto" w:fill="auto"/>
          </w:tcPr>
          <w:p w14:paraId="0EDCC4C6" w14:textId="77777777" w:rsidR="004A0E67" w:rsidRPr="00280AB3" w:rsidRDefault="004A0E67" w:rsidP="00CE02BB">
            <w:pPr>
              <w:jc w:val="center"/>
            </w:pPr>
          </w:p>
          <w:p w14:paraId="467588D7" w14:textId="77777777" w:rsidR="004A0E67" w:rsidRPr="00657BBA" w:rsidRDefault="004A0E67" w:rsidP="00CE02BB">
            <w:pPr>
              <w:jc w:val="center"/>
            </w:pPr>
            <w:r w:rsidRPr="001D3D82">
              <w:t>2.56(4.81)</w:t>
            </w:r>
            <w:r w:rsidRPr="000128E5">
              <w:rPr>
                <w:vertAlign w:val="superscript"/>
              </w:rPr>
              <w:t>ac</w:t>
            </w:r>
          </w:p>
        </w:tc>
        <w:tc>
          <w:tcPr>
            <w:tcW w:w="1476" w:type="dxa"/>
            <w:tcBorders>
              <w:left w:val="nil"/>
              <w:bottom w:val="nil"/>
              <w:right w:val="nil"/>
            </w:tcBorders>
            <w:shd w:val="clear" w:color="auto" w:fill="auto"/>
          </w:tcPr>
          <w:p w14:paraId="260F80B1" w14:textId="77777777" w:rsidR="004A0E67" w:rsidRPr="00BA577D" w:rsidRDefault="004A0E67" w:rsidP="00CE02BB">
            <w:pPr>
              <w:jc w:val="center"/>
            </w:pPr>
          </w:p>
          <w:p w14:paraId="3BC8BEF2" w14:textId="77777777" w:rsidR="004A0E67" w:rsidRPr="00620580" w:rsidRDefault="004A0E67" w:rsidP="00CE02BB">
            <w:pPr>
              <w:jc w:val="center"/>
            </w:pPr>
            <w:r w:rsidRPr="002A1B8D">
              <w:t>.00(.00)</w:t>
            </w:r>
            <w:r w:rsidRPr="00C800B4">
              <w:rPr>
                <w:vertAlign w:val="superscript"/>
              </w:rPr>
              <w:t>b</w:t>
            </w:r>
          </w:p>
        </w:tc>
        <w:tc>
          <w:tcPr>
            <w:tcW w:w="1476" w:type="dxa"/>
            <w:tcBorders>
              <w:left w:val="nil"/>
              <w:bottom w:val="nil"/>
              <w:right w:val="nil"/>
            </w:tcBorders>
            <w:shd w:val="clear" w:color="auto" w:fill="auto"/>
          </w:tcPr>
          <w:p w14:paraId="1F52300B" w14:textId="77777777" w:rsidR="004A0E67" w:rsidRPr="00620580" w:rsidRDefault="004A0E67" w:rsidP="00CE02BB">
            <w:pPr>
              <w:jc w:val="center"/>
            </w:pPr>
          </w:p>
          <w:p w14:paraId="2F09DF94" w14:textId="77777777" w:rsidR="004A0E67" w:rsidRPr="00620580" w:rsidRDefault="004A0E67" w:rsidP="00CE02BB">
            <w:pPr>
              <w:jc w:val="center"/>
            </w:pPr>
            <w:r w:rsidRPr="00620580">
              <w:t>1.05(2.87)</w:t>
            </w:r>
            <w:r w:rsidRPr="00620580">
              <w:rPr>
                <w:vertAlign w:val="superscript"/>
              </w:rPr>
              <w:t>c</w:t>
            </w:r>
          </w:p>
        </w:tc>
      </w:tr>
      <w:tr w:rsidR="004A0E67" w:rsidRPr="00620580" w14:paraId="44C17E79" w14:textId="77777777" w:rsidTr="00CE02BB">
        <w:tc>
          <w:tcPr>
            <w:tcW w:w="1476" w:type="dxa"/>
            <w:tcBorders>
              <w:top w:val="nil"/>
              <w:left w:val="nil"/>
              <w:bottom w:val="nil"/>
              <w:right w:val="nil"/>
            </w:tcBorders>
            <w:shd w:val="clear" w:color="auto" w:fill="auto"/>
          </w:tcPr>
          <w:p w14:paraId="3FAD17A0" w14:textId="77777777" w:rsidR="004A0E67" w:rsidRPr="007954B9" w:rsidRDefault="004A0E67" w:rsidP="00CE02BB">
            <w:pPr>
              <w:jc w:val="center"/>
            </w:pPr>
          </w:p>
          <w:p w14:paraId="6E701EC7" w14:textId="77777777" w:rsidR="004A0E67" w:rsidRPr="001826F2" w:rsidRDefault="004A0E67" w:rsidP="00CE02BB">
            <w:pPr>
              <w:jc w:val="center"/>
            </w:pPr>
            <w:r w:rsidRPr="001826F2">
              <w:t>15 to 29</w:t>
            </w:r>
          </w:p>
        </w:tc>
        <w:tc>
          <w:tcPr>
            <w:tcW w:w="1476" w:type="dxa"/>
            <w:tcBorders>
              <w:top w:val="nil"/>
              <w:left w:val="nil"/>
              <w:bottom w:val="nil"/>
              <w:right w:val="nil"/>
            </w:tcBorders>
            <w:shd w:val="clear" w:color="auto" w:fill="auto"/>
          </w:tcPr>
          <w:p w14:paraId="5E59A756" w14:textId="77777777" w:rsidR="004A0E67" w:rsidRPr="001826F2" w:rsidRDefault="004A0E67" w:rsidP="00CE02BB">
            <w:pPr>
              <w:jc w:val="center"/>
            </w:pPr>
          </w:p>
          <w:p w14:paraId="30756F93" w14:textId="77777777" w:rsidR="004A0E67" w:rsidRPr="00796FD8" w:rsidRDefault="004A0E67" w:rsidP="00CE02BB">
            <w:pPr>
              <w:jc w:val="center"/>
            </w:pPr>
            <w:r w:rsidRPr="00832A05">
              <w:t>.06(.43)</w:t>
            </w:r>
            <w:r w:rsidRPr="00E444D3">
              <w:rPr>
                <w:vertAlign w:val="superscript"/>
              </w:rPr>
              <w:t xml:space="preserve"> ac</w:t>
            </w:r>
          </w:p>
        </w:tc>
        <w:tc>
          <w:tcPr>
            <w:tcW w:w="1476" w:type="dxa"/>
            <w:tcBorders>
              <w:top w:val="nil"/>
              <w:left w:val="nil"/>
              <w:bottom w:val="nil"/>
              <w:right w:val="nil"/>
            </w:tcBorders>
            <w:shd w:val="clear" w:color="auto" w:fill="auto"/>
          </w:tcPr>
          <w:p w14:paraId="2446325F" w14:textId="77777777" w:rsidR="004A0E67" w:rsidRPr="00A752C8" w:rsidRDefault="004A0E67" w:rsidP="00CE02BB">
            <w:pPr>
              <w:jc w:val="center"/>
            </w:pPr>
          </w:p>
          <w:p w14:paraId="3407236E" w14:textId="77777777" w:rsidR="004A0E67" w:rsidRPr="00280AB3" w:rsidRDefault="004A0E67" w:rsidP="00CE02BB">
            <w:pPr>
              <w:jc w:val="center"/>
            </w:pPr>
            <w:r w:rsidRPr="00417F94">
              <w:t>2.55(4.48)</w:t>
            </w:r>
            <w:r w:rsidRPr="00417F94">
              <w:rPr>
                <w:vertAlign w:val="superscript"/>
              </w:rPr>
              <w:t>b</w:t>
            </w:r>
          </w:p>
        </w:tc>
        <w:tc>
          <w:tcPr>
            <w:tcW w:w="1476" w:type="dxa"/>
            <w:tcBorders>
              <w:top w:val="nil"/>
              <w:left w:val="nil"/>
              <w:bottom w:val="nil"/>
              <w:right w:val="nil"/>
            </w:tcBorders>
            <w:shd w:val="clear" w:color="auto" w:fill="auto"/>
          </w:tcPr>
          <w:p w14:paraId="10E7004A" w14:textId="77777777" w:rsidR="004A0E67" w:rsidRPr="001D3D82" w:rsidRDefault="004A0E67" w:rsidP="00CE02BB">
            <w:pPr>
              <w:jc w:val="center"/>
            </w:pPr>
          </w:p>
          <w:p w14:paraId="0902DBBF" w14:textId="77777777" w:rsidR="004A0E67" w:rsidRPr="00BA577D" w:rsidRDefault="004A0E67" w:rsidP="00CE02BB">
            <w:pPr>
              <w:jc w:val="center"/>
            </w:pPr>
            <w:r w:rsidRPr="000128E5">
              <w:t>3.74(5.74)</w:t>
            </w:r>
            <w:r w:rsidRPr="00657BBA">
              <w:rPr>
                <w:vertAlign w:val="superscript"/>
              </w:rPr>
              <w:t>b</w:t>
            </w:r>
          </w:p>
        </w:tc>
        <w:tc>
          <w:tcPr>
            <w:tcW w:w="1476" w:type="dxa"/>
            <w:tcBorders>
              <w:top w:val="nil"/>
              <w:left w:val="nil"/>
              <w:bottom w:val="nil"/>
              <w:right w:val="nil"/>
            </w:tcBorders>
            <w:shd w:val="clear" w:color="auto" w:fill="auto"/>
          </w:tcPr>
          <w:p w14:paraId="4DB4DF17" w14:textId="77777777" w:rsidR="004A0E67" w:rsidRPr="002A1B8D" w:rsidRDefault="004A0E67" w:rsidP="00CE02BB">
            <w:pPr>
              <w:jc w:val="center"/>
            </w:pPr>
          </w:p>
          <w:p w14:paraId="2EDF51BE" w14:textId="77777777" w:rsidR="004A0E67" w:rsidRPr="00620580" w:rsidRDefault="004A0E67" w:rsidP="00CE02BB">
            <w:pPr>
              <w:jc w:val="center"/>
            </w:pPr>
            <w:r w:rsidRPr="00C800B4">
              <w:t>.00(.00)</w:t>
            </w:r>
            <w:r w:rsidRPr="00620580">
              <w:rPr>
                <w:vertAlign w:val="superscript"/>
              </w:rPr>
              <w:t>c</w:t>
            </w:r>
          </w:p>
        </w:tc>
        <w:tc>
          <w:tcPr>
            <w:tcW w:w="1476" w:type="dxa"/>
            <w:tcBorders>
              <w:top w:val="nil"/>
              <w:left w:val="nil"/>
              <w:bottom w:val="nil"/>
              <w:right w:val="nil"/>
            </w:tcBorders>
            <w:shd w:val="clear" w:color="auto" w:fill="auto"/>
          </w:tcPr>
          <w:p w14:paraId="484FBE70" w14:textId="77777777" w:rsidR="004A0E67" w:rsidRPr="00620580" w:rsidRDefault="004A0E67" w:rsidP="00CE02BB">
            <w:pPr>
              <w:jc w:val="center"/>
            </w:pPr>
          </w:p>
          <w:p w14:paraId="3649B56A" w14:textId="77777777" w:rsidR="004A0E67" w:rsidRPr="00620580" w:rsidRDefault="004A0E67" w:rsidP="00CE02BB">
            <w:pPr>
              <w:jc w:val="center"/>
            </w:pPr>
            <w:r w:rsidRPr="00620580">
              <w:t>1.87(3.88)</w:t>
            </w:r>
            <w:r w:rsidRPr="00620580">
              <w:rPr>
                <w:vertAlign w:val="superscript"/>
              </w:rPr>
              <w:t>b</w:t>
            </w:r>
          </w:p>
        </w:tc>
      </w:tr>
      <w:tr w:rsidR="004A0E67" w:rsidRPr="00620580" w14:paraId="676EC8B8" w14:textId="77777777" w:rsidTr="00CE02BB">
        <w:tc>
          <w:tcPr>
            <w:tcW w:w="1476" w:type="dxa"/>
            <w:tcBorders>
              <w:top w:val="nil"/>
              <w:left w:val="nil"/>
              <w:bottom w:val="nil"/>
              <w:right w:val="nil"/>
            </w:tcBorders>
            <w:shd w:val="clear" w:color="auto" w:fill="auto"/>
          </w:tcPr>
          <w:p w14:paraId="4E1DAF10" w14:textId="77777777" w:rsidR="004A0E67" w:rsidRPr="007954B9" w:rsidRDefault="004A0E67" w:rsidP="00CE02BB">
            <w:pPr>
              <w:jc w:val="center"/>
            </w:pPr>
          </w:p>
          <w:p w14:paraId="63D1E11C" w14:textId="77777777" w:rsidR="004A0E67" w:rsidRPr="001826F2" w:rsidRDefault="004A0E67" w:rsidP="00CE02BB">
            <w:pPr>
              <w:jc w:val="center"/>
            </w:pPr>
            <w:r w:rsidRPr="001826F2">
              <w:t>30 to 44</w:t>
            </w:r>
          </w:p>
        </w:tc>
        <w:tc>
          <w:tcPr>
            <w:tcW w:w="1476" w:type="dxa"/>
            <w:tcBorders>
              <w:top w:val="nil"/>
              <w:left w:val="nil"/>
              <w:bottom w:val="nil"/>
              <w:right w:val="nil"/>
            </w:tcBorders>
            <w:shd w:val="clear" w:color="auto" w:fill="auto"/>
          </w:tcPr>
          <w:p w14:paraId="05B5E962" w14:textId="77777777" w:rsidR="004A0E67" w:rsidRPr="001826F2" w:rsidRDefault="004A0E67" w:rsidP="00CE02BB">
            <w:pPr>
              <w:jc w:val="center"/>
            </w:pPr>
          </w:p>
          <w:p w14:paraId="2EC711E5" w14:textId="77777777" w:rsidR="004A0E67" w:rsidRPr="00796FD8" w:rsidRDefault="004A0E67" w:rsidP="00CE02BB">
            <w:pPr>
              <w:jc w:val="center"/>
            </w:pPr>
            <w:r w:rsidRPr="00832A05">
              <w:t>.11(1.10)</w:t>
            </w:r>
            <w:r w:rsidRPr="00E444D3">
              <w:rPr>
                <w:vertAlign w:val="superscript"/>
              </w:rPr>
              <w:t>ac</w:t>
            </w:r>
          </w:p>
        </w:tc>
        <w:tc>
          <w:tcPr>
            <w:tcW w:w="1476" w:type="dxa"/>
            <w:tcBorders>
              <w:top w:val="nil"/>
              <w:left w:val="nil"/>
              <w:bottom w:val="nil"/>
              <w:right w:val="nil"/>
            </w:tcBorders>
            <w:shd w:val="clear" w:color="auto" w:fill="auto"/>
          </w:tcPr>
          <w:p w14:paraId="260647FF" w14:textId="77777777" w:rsidR="004A0E67" w:rsidRPr="00A752C8" w:rsidRDefault="004A0E67" w:rsidP="00CE02BB">
            <w:pPr>
              <w:jc w:val="center"/>
            </w:pPr>
          </w:p>
          <w:p w14:paraId="5A04D841" w14:textId="77777777" w:rsidR="004A0E67" w:rsidRPr="00280AB3" w:rsidRDefault="004A0E67" w:rsidP="00CE02BB">
            <w:pPr>
              <w:jc w:val="center"/>
            </w:pPr>
            <w:r w:rsidRPr="00417F94">
              <w:t>1.31(3.77)</w:t>
            </w:r>
            <w:r w:rsidRPr="00417F94">
              <w:rPr>
                <w:vertAlign w:val="superscript"/>
              </w:rPr>
              <w:t>ab</w:t>
            </w:r>
          </w:p>
        </w:tc>
        <w:tc>
          <w:tcPr>
            <w:tcW w:w="1476" w:type="dxa"/>
            <w:tcBorders>
              <w:top w:val="nil"/>
              <w:left w:val="nil"/>
              <w:bottom w:val="nil"/>
              <w:right w:val="nil"/>
            </w:tcBorders>
            <w:shd w:val="clear" w:color="auto" w:fill="auto"/>
          </w:tcPr>
          <w:p w14:paraId="06E90E8F" w14:textId="77777777" w:rsidR="004A0E67" w:rsidRPr="001D3D82" w:rsidRDefault="004A0E67" w:rsidP="00CE02BB">
            <w:pPr>
              <w:jc w:val="center"/>
            </w:pPr>
          </w:p>
          <w:p w14:paraId="35E0285E" w14:textId="77777777" w:rsidR="004A0E67" w:rsidRPr="002A1B8D" w:rsidRDefault="004A0E67" w:rsidP="00CE02BB">
            <w:pPr>
              <w:jc w:val="center"/>
            </w:pPr>
            <w:r w:rsidRPr="000128E5">
              <w:t>3.00(</w:t>
            </w:r>
            <w:r w:rsidRPr="00657BBA">
              <w:t>5.31)</w:t>
            </w:r>
            <w:r w:rsidRPr="00BA577D">
              <w:rPr>
                <w:vertAlign w:val="superscript"/>
              </w:rPr>
              <w:t>b</w:t>
            </w:r>
          </w:p>
        </w:tc>
        <w:tc>
          <w:tcPr>
            <w:tcW w:w="1476" w:type="dxa"/>
            <w:tcBorders>
              <w:top w:val="nil"/>
              <w:left w:val="nil"/>
              <w:bottom w:val="nil"/>
              <w:right w:val="nil"/>
            </w:tcBorders>
            <w:shd w:val="clear" w:color="auto" w:fill="auto"/>
          </w:tcPr>
          <w:p w14:paraId="73795C43" w14:textId="77777777" w:rsidR="004A0E67" w:rsidRPr="00C800B4" w:rsidRDefault="004A0E67" w:rsidP="00CE02BB">
            <w:pPr>
              <w:jc w:val="center"/>
            </w:pPr>
          </w:p>
          <w:p w14:paraId="11D56670" w14:textId="77777777" w:rsidR="004A0E67" w:rsidRPr="00620580" w:rsidRDefault="004A0E67" w:rsidP="00CE02BB">
            <w:pPr>
              <w:jc w:val="center"/>
            </w:pPr>
            <w:r w:rsidRPr="00620580">
              <w:t>.00(.00)</w:t>
            </w:r>
            <w:r w:rsidRPr="00620580">
              <w:rPr>
                <w:vertAlign w:val="superscript"/>
              </w:rPr>
              <w:t>c</w:t>
            </w:r>
          </w:p>
        </w:tc>
        <w:tc>
          <w:tcPr>
            <w:tcW w:w="1476" w:type="dxa"/>
            <w:tcBorders>
              <w:top w:val="nil"/>
              <w:left w:val="nil"/>
              <w:bottom w:val="nil"/>
              <w:right w:val="nil"/>
            </w:tcBorders>
            <w:shd w:val="clear" w:color="auto" w:fill="auto"/>
          </w:tcPr>
          <w:p w14:paraId="42C77FF9" w14:textId="77777777" w:rsidR="004A0E67" w:rsidRPr="00620580" w:rsidRDefault="004A0E67" w:rsidP="00CE02BB">
            <w:pPr>
              <w:jc w:val="center"/>
            </w:pPr>
          </w:p>
          <w:p w14:paraId="7A855084" w14:textId="77777777" w:rsidR="004A0E67" w:rsidRPr="00620580" w:rsidRDefault="004A0E67" w:rsidP="00CE02BB">
            <w:pPr>
              <w:jc w:val="center"/>
            </w:pPr>
            <w:r w:rsidRPr="00620580">
              <w:t>1.80(3.74)</w:t>
            </w:r>
            <w:r w:rsidRPr="00620580">
              <w:rPr>
                <w:vertAlign w:val="superscript"/>
              </w:rPr>
              <w:t>b</w:t>
            </w:r>
          </w:p>
        </w:tc>
      </w:tr>
      <w:tr w:rsidR="004A0E67" w:rsidRPr="00620580" w14:paraId="6E34AE98" w14:textId="77777777" w:rsidTr="00CE02BB">
        <w:tc>
          <w:tcPr>
            <w:tcW w:w="1476" w:type="dxa"/>
            <w:tcBorders>
              <w:top w:val="nil"/>
              <w:left w:val="nil"/>
              <w:right w:val="nil"/>
            </w:tcBorders>
            <w:shd w:val="clear" w:color="auto" w:fill="auto"/>
          </w:tcPr>
          <w:p w14:paraId="201722EC" w14:textId="77777777" w:rsidR="004A0E67" w:rsidRPr="007954B9" w:rsidRDefault="004A0E67" w:rsidP="00CE02BB">
            <w:pPr>
              <w:jc w:val="center"/>
            </w:pPr>
          </w:p>
          <w:p w14:paraId="32A376AD" w14:textId="77777777" w:rsidR="004A0E67" w:rsidRPr="001826F2" w:rsidRDefault="004A0E67" w:rsidP="00CE02BB">
            <w:pPr>
              <w:jc w:val="center"/>
            </w:pPr>
            <w:r w:rsidRPr="001826F2">
              <w:t>45 to 59</w:t>
            </w:r>
          </w:p>
          <w:p w14:paraId="440C9481" w14:textId="77777777" w:rsidR="004A0E67" w:rsidRPr="001826F2" w:rsidRDefault="004A0E67" w:rsidP="00CE02BB">
            <w:pPr>
              <w:jc w:val="center"/>
            </w:pPr>
          </w:p>
        </w:tc>
        <w:tc>
          <w:tcPr>
            <w:tcW w:w="1476" w:type="dxa"/>
            <w:tcBorders>
              <w:top w:val="nil"/>
              <w:left w:val="nil"/>
              <w:right w:val="nil"/>
            </w:tcBorders>
            <w:shd w:val="clear" w:color="auto" w:fill="auto"/>
          </w:tcPr>
          <w:p w14:paraId="31A9E18C" w14:textId="77777777" w:rsidR="004A0E67" w:rsidRPr="00832A05" w:rsidRDefault="004A0E67" w:rsidP="00CE02BB">
            <w:pPr>
              <w:jc w:val="center"/>
            </w:pPr>
          </w:p>
          <w:p w14:paraId="5D3E72AD" w14:textId="77777777" w:rsidR="004A0E67" w:rsidRPr="00A752C8" w:rsidRDefault="004A0E67" w:rsidP="00CE02BB">
            <w:pPr>
              <w:jc w:val="center"/>
            </w:pPr>
            <w:r w:rsidRPr="00E444D3">
              <w:t>.03(.25)</w:t>
            </w:r>
            <w:r w:rsidRPr="00796FD8">
              <w:rPr>
                <w:vertAlign w:val="superscript"/>
              </w:rPr>
              <w:t>a</w:t>
            </w:r>
          </w:p>
        </w:tc>
        <w:tc>
          <w:tcPr>
            <w:tcW w:w="1476" w:type="dxa"/>
            <w:tcBorders>
              <w:top w:val="nil"/>
              <w:left w:val="nil"/>
              <w:right w:val="nil"/>
            </w:tcBorders>
            <w:shd w:val="clear" w:color="auto" w:fill="auto"/>
          </w:tcPr>
          <w:p w14:paraId="3FC2473E" w14:textId="77777777" w:rsidR="004A0E67" w:rsidRPr="00417F94" w:rsidRDefault="004A0E67" w:rsidP="00CE02BB">
            <w:pPr>
              <w:jc w:val="center"/>
            </w:pPr>
          </w:p>
          <w:p w14:paraId="1B33DAAF" w14:textId="77777777" w:rsidR="004A0E67" w:rsidRPr="001D3D82" w:rsidRDefault="004A0E67" w:rsidP="00CE02BB">
            <w:pPr>
              <w:jc w:val="center"/>
            </w:pPr>
            <w:r w:rsidRPr="00417F94">
              <w:t>.47(2.15)</w:t>
            </w:r>
            <w:r w:rsidRPr="00280AB3">
              <w:rPr>
                <w:vertAlign w:val="superscript"/>
              </w:rPr>
              <w:t>abc</w:t>
            </w:r>
          </w:p>
          <w:p w14:paraId="2F593827" w14:textId="77777777" w:rsidR="004A0E67" w:rsidRPr="000128E5" w:rsidRDefault="004A0E67" w:rsidP="00CE02BB">
            <w:pPr>
              <w:jc w:val="center"/>
            </w:pPr>
          </w:p>
        </w:tc>
        <w:tc>
          <w:tcPr>
            <w:tcW w:w="1476" w:type="dxa"/>
            <w:tcBorders>
              <w:top w:val="nil"/>
              <w:left w:val="nil"/>
              <w:right w:val="nil"/>
            </w:tcBorders>
            <w:shd w:val="clear" w:color="auto" w:fill="auto"/>
          </w:tcPr>
          <w:p w14:paraId="0CCBFC13" w14:textId="77777777" w:rsidR="004A0E67" w:rsidRPr="00657BBA" w:rsidRDefault="004A0E67" w:rsidP="00CE02BB">
            <w:pPr>
              <w:jc w:val="center"/>
            </w:pPr>
          </w:p>
          <w:p w14:paraId="08921875" w14:textId="77777777" w:rsidR="004A0E67" w:rsidRPr="00C800B4" w:rsidRDefault="004A0E67" w:rsidP="00CE02BB">
            <w:pPr>
              <w:jc w:val="center"/>
            </w:pPr>
            <w:r w:rsidRPr="00BA577D">
              <w:t>2.02(4.49)</w:t>
            </w:r>
            <w:r w:rsidRPr="002A1B8D">
              <w:rPr>
                <w:vertAlign w:val="superscript"/>
              </w:rPr>
              <w:t>b</w:t>
            </w:r>
          </w:p>
          <w:p w14:paraId="67C0F2C7" w14:textId="77777777" w:rsidR="004A0E67" w:rsidRPr="00620580" w:rsidRDefault="004A0E67" w:rsidP="00CE02BB">
            <w:pPr>
              <w:jc w:val="center"/>
            </w:pPr>
          </w:p>
        </w:tc>
        <w:tc>
          <w:tcPr>
            <w:tcW w:w="1476" w:type="dxa"/>
            <w:tcBorders>
              <w:top w:val="nil"/>
              <w:left w:val="nil"/>
              <w:right w:val="nil"/>
            </w:tcBorders>
            <w:shd w:val="clear" w:color="auto" w:fill="auto"/>
          </w:tcPr>
          <w:p w14:paraId="702EB7EC" w14:textId="77777777" w:rsidR="004A0E67" w:rsidRPr="00620580" w:rsidRDefault="004A0E67" w:rsidP="00CE02BB">
            <w:pPr>
              <w:jc w:val="center"/>
            </w:pPr>
          </w:p>
          <w:p w14:paraId="4B52CDB2" w14:textId="77777777" w:rsidR="004A0E67" w:rsidRPr="00620580" w:rsidRDefault="004A0E67" w:rsidP="00CE02BB">
            <w:pPr>
              <w:jc w:val="center"/>
            </w:pPr>
            <w:r w:rsidRPr="00620580">
              <w:t>.00(.00)</w:t>
            </w:r>
            <w:r w:rsidRPr="00620580">
              <w:rPr>
                <w:vertAlign w:val="superscript"/>
              </w:rPr>
              <w:t>ac</w:t>
            </w:r>
          </w:p>
          <w:p w14:paraId="42AA1455" w14:textId="77777777" w:rsidR="004A0E67" w:rsidRPr="00620580" w:rsidRDefault="004A0E67" w:rsidP="00CE02BB">
            <w:pPr>
              <w:jc w:val="center"/>
            </w:pPr>
          </w:p>
        </w:tc>
        <w:tc>
          <w:tcPr>
            <w:tcW w:w="1476" w:type="dxa"/>
            <w:tcBorders>
              <w:top w:val="nil"/>
              <w:left w:val="nil"/>
              <w:right w:val="nil"/>
            </w:tcBorders>
            <w:shd w:val="clear" w:color="auto" w:fill="auto"/>
          </w:tcPr>
          <w:p w14:paraId="11DAE596" w14:textId="77777777" w:rsidR="004A0E67" w:rsidRPr="00620580" w:rsidRDefault="004A0E67" w:rsidP="00CE02BB">
            <w:pPr>
              <w:jc w:val="center"/>
            </w:pPr>
          </w:p>
          <w:p w14:paraId="15A663C4" w14:textId="77777777" w:rsidR="004A0E67" w:rsidRPr="00620580" w:rsidRDefault="004A0E67" w:rsidP="00CE02BB">
            <w:pPr>
              <w:jc w:val="center"/>
            </w:pPr>
            <w:r w:rsidRPr="00620580">
              <w:t>2.03(4.40)</w:t>
            </w:r>
            <w:r w:rsidRPr="00620580">
              <w:rPr>
                <w:vertAlign w:val="superscript"/>
              </w:rPr>
              <w:t>b</w:t>
            </w:r>
          </w:p>
          <w:p w14:paraId="2B4E197E" w14:textId="77777777" w:rsidR="004A0E67" w:rsidRPr="00620580" w:rsidRDefault="004A0E67" w:rsidP="00CE02BB">
            <w:pPr>
              <w:jc w:val="center"/>
            </w:pPr>
          </w:p>
        </w:tc>
      </w:tr>
    </w:tbl>
    <w:p w14:paraId="761AE36B" w14:textId="77777777" w:rsidR="004A0E67" w:rsidRPr="00832A05" w:rsidRDefault="004A0E67" w:rsidP="002F31CA">
      <w:r w:rsidRPr="007954B9">
        <w:rPr>
          <w:i/>
        </w:rPr>
        <w:t xml:space="preserve">Note. </w:t>
      </w:r>
      <w:r w:rsidRPr="007954B9">
        <w:t xml:space="preserve">Within each 15-second epoch, </w:t>
      </w:r>
      <w:r>
        <w:t xml:space="preserve">means sharing a common superscript are not statistically different at </w:t>
      </w:r>
      <w:r>
        <w:sym w:font="Symbol" w:char="F061"/>
      </w:r>
      <w:r>
        <w:t xml:space="preserve"> = .01.</w:t>
      </w:r>
    </w:p>
    <w:p w14:paraId="009376C9" w14:textId="77777777" w:rsidR="004A0E67" w:rsidRPr="00E444D3" w:rsidRDefault="004A0E67" w:rsidP="002F31CA"/>
    <w:p w14:paraId="3440BAB0" w14:textId="77777777" w:rsidR="004A0E67" w:rsidRPr="00796FD8" w:rsidRDefault="004A0E67" w:rsidP="002F31CA">
      <w:pPr>
        <w:spacing w:line="480" w:lineRule="auto"/>
      </w:pPr>
    </w:p>
    <w:p w14:paraId="3246B839" w14:textId="77777777" w:rsidR="004A0E67" w:rsidRPr="00A752C8" w:rsidRDefault="004A0E67" w:rsidP="002F31CA">
      <w:pPr>
        <w:spacing w:line="480" w:lineRule="auto"/>
      </w:pPr>
    </w:p>
    <w:p w14:paraId="5E163038" w14:textId="77777777" w:rsidR="004A0E67" w:rsidRPr="00417F94" w:rsidRDefault="004A0E67" w:rsidP="002F31CA">
      <w:pPr>
        <w:spacing w:line="480" w:lineRule="auto"/>
      </w:pPr>
    </w:p>
    <w:p w14:paraId="3936871D" w14:textId="77777777" w:rsidR="004A0E67" w:rsidRPr="007954B9" w:rsidRDefault="004A0E67" w:rsidP="00A3097C">
      <w:pPr>
        <w:widowControl w:val="0"/>
        <w:autoSpaceDE w:val="0"/>
        <w:autoSpaceDN w:val="0"/>
        <w:adjustRightInd w:val="0"/>
      </w:pPr>
    </w:p>
    <w:p w14:paraId="227E5866" w14:textId="77777777" w:rsidR="004A0E67" w:rsidRDefault="004A0E67" w:rsidP="00B46C2A">
      <w:pPr>
        <w:spacing w:line="480" w:lineRule="auto"/>
        <w:jc w:val="center"/>
        <w:rPr>
          <w:b/>
        </w:rPr>
      </w:pPr>
    </w:p>
    <w:p w14:paraId="222C2AF4" w14:textId="77777777" w:rsidR="004A0E67" w:rsidRDefault="004A0E67" w:rsidP="00B46C2A">
      <w:pPr>
        <w:spacing w:line="480" w:lineRule="auto"/>
        <w:jc w:val="center"/>
        <w:rPr>
          <w:b/>
        </w:rPr>
      </w:pPr>
    </w:p>
    <w:p w14:paraId="1694E6D5" w14:textId="77777777" w:rsidR="004A0E67" w:rsidRDefault="004A0E67" w:rsidP="00B46C2A">
      <w:pPr>
        <w:spacing w:line="480" w:lineRule="auto"/>
        <w:jc w:val="center"/>
        <w:rPr>
          <w:b/>
        </w:rPr>
      </w:pPr>
    </w:p>
    <w:p w14:paraId="60845194" w14:textId="77777777" w:rsidR="004A0E67" w:rsidRDefault="004A0E67" w:rsidP="00B46C2A">
      <w:pPr>
        <w:spacing w:line="480" w:lineRule="auto"/>
        <w:jc w:val="center"/>
        <w:rPr>
          <w:b/>
        </w:rPr>
      </w:pPr>
    </w:p>
    <w:p w14:paraId="10FCCB75" w14:textId="77777777" w:rsidR="004A0E67" w:rsidRDefault="004A0E67" w:rsidP="00B46C2A">
      <w:pPr>
        <w:spacing w:line="480" w:lineRule="auto"/>
        <w:jc w:val="center"/>
        <w:rPr>
          <w:b/>
        </w:rPr>
      </w:pPr>
    </w:p>
    <w:p w14:paraId="609A91B9" w14:textId="77777777" w:rsidR="004A0E67" w:rsidRDefault="004A0E67" w:rsidP="00B46C2A">
      <w:pPr>
        <w:spacing w:line="480" w:lineRule="auto"/>
        <w:jc w:val="center"/>
        <w:rPr>
          <w:b/>
        </w:rPr>
      </w:pPr>
    </w:p>
    <w:p w14:paraId="2670E23A" w14:textId="77777777" w:rsidR="004A0E67" w:rsidRDefault="004A0E67" w:rsidP="00B46C2A">
      <w:pPr>
        <w:spacing w:line="480" w:lineRule="auto"/>
        <w:jc w:val="center"/>
        <w:rPr>
          <w:b/>
        </w:rPr>
      </w:pPr>
    </w:p>
    <w:p w14:paraId="7BEA2ED6" w14:textId="24D55028" w:rsidR="004A0E67" w:rsidRPr="00620580" w:rsidRDefault="004A0E67" w:rsidP="00B46C2A">
      <w:pPr>
        <w:spacing w:line="480" w:lineRule="auto"/>
        <w:jc w:val="center"/>
        <w:rPr>
          <w:b/>
        </w:rPr>
      </w:pPr>
      <w:r>
        <w:rPr>
          <w:b/>
        </w:rPr>
        <w:lastRenderedPageBreak/>
        <w:t>Figure Legend</w:t>
      </w:r>
    </w:p>
    <w:p w14:paraId="6213B6A2" w14:textId="77777777" w:rsidR="004A0E67" w:rsidRPr="00620580" w:rsidRDefault="004A0E67" w:rsidP="002F31CA">
      <w:pPr>
        <w:spacing w:line="480" w:lineRule="auto"/>
      </w:pPr>
      <w:r w:rsidRPr="00620580">
        <w:t xml:space="preserve">Figure 1: </w:t>
      </w:r>
      <w:r>
        <w:t xml:space="preserve">Two Months of Age: </w:t>
      </w:r>
      <w:r w:rsidRPr="00620580">
        <w:t xml:space="preserve">Average Time Spent in each Facial Expression </w:t>
      </w:r>
    </w:p>
    <w:p w14:paraId="29525E76" w14:textId="77777777" w:rsidR="004A0E67" w:rsidRPr="00620580" w:rsidRDefault="004A0E67" w:rsidP="002F31CA">
      <w:pPr>
        <w:spacing w:line="480" w:lineRule="auto"/>
      </w:pPr>
      <w:r w:rsidRPr="00620580">
        <w:t xml:space="preserve">Figure 2: </w:t>
      </w:r>
      <w:r>
        <w:t xml:space="preserve">Four Months of Age: </w:t>
      </w:r>
      <w:r w:rsidRPr="00620580">
        <w:t xml:space="preserve">Average Time Spent in each Facial Expression </w:t>
      </w:r>
    </w:p>
    <w:p w14:paraId="57FEA723" w14:textId="77777777" w:rsidR="004A0E67" w:rsidRPr="00620580" w:rsidRDefault="004A0E67" w:rsidP="002F31CA">
      <w:pPr>
        <w:spacing w:line="480" w:lineRule="auto"/>
      </w:pPr>
      <w:r w:rsidRPr="00620580">
        <w:t xml:space="preserve">Figure 3: </w:t>
      </w:r>
      <w:r>
        <w:t xml:space="preserve">Six Months of Age: </w:t>
      </w:r>
      <w:r w:rsidRPr="00620580">
        <w:t xml:space="preserve">Average Time Spent in each Facial Expression </w:t>
      </w:r>
    </w:p>
    <w:p w14:paraId="5F5ED47C" w14:textId="77777777" w:rsidR="004A0E67" w:rsidRDefault="004A0E67" w:rsidP="002F31CA">
      <w:pPr>
        <w:spacing w:line="480" w:lineRule="auto"/>
      </w:pPr>
      <w:r w:rsidRPr="00620580">
        <w:t xml:space="preserve">Figure 4: </w:t>
      </w:r>
      <w:r>
        <w:t xml:space="preserve">Twelve Months of Age: </w:t>
      </w:r>
      <w:r w:rsidRPr="00620580">
        <w:t xml:space="preserve">Average Time Spent in each Facial Expression </w:t>
      </w:r>
    </w:p>
    <w:p w14:paraId="540A9307" w14:textId="77777777" w:rsidR="004A0E67" w:rsidRDefault="004A0E67" w:rsidP="00884242">
      <w:pPr>
        <w:spacing w:line="480" w:lineRule="auto"/>
        <w:rPr>
          <w:i/>
        </w:rPr>
      </w:pPr>
      <w:r w:rsidRPr="007334AF">
        <w:t>Figure 5</w:t>
      </w:r>
      <w:r>
        <w:t>:</w:t>
      </w:r>
      <w:r w:rsidRPr="007954B9">
        <w:t xml:space="preserve"> </w:t>
      </w:r>
      <w:r>
        <w:t xml:space="preserve">Two to Twelve Months of Age: Time Spent in the </w:t>
      </w:r>
      <w:r>
        <w:rPr>
          <w:i/>
        </w:rPr>
        <w:t xml:space="preserve">Intense Distress and Sensory </w:t>
      </w:r>
    </w:p>
    <w:p w14:paraId="34B768A8" w14:textId="77777777" w:rsidR="004A0E67" w:rsidRPr="00884242" w:rsidRDefault="004A0E67" w:rsidP="00884242">
      <w:pPr>
        <w:spacing w:line="480" w:lineRule="auto"/>
        <w:ind w:firstLine="720"/>
        <w:rPr>
          <w:i/>
        </w:rPr>
      </w:pPr>
      <w:r>
        <w:rPr>
          <w:i/>
        </w:rPr>
        <w:t xml:space="preserve">Overload </w:t>
      </w:r>
      <w:r>
        <w:t>Facial Expression</w:t>
      </w:r>
    </w:p>
    <w:p w14:paraId="7B36CB32" w14:textId="77777777" w:rsidR="004A0E67" w:rsidRPr="00620580" w:rsidRDefault="004A0E67" w:rsidP="002F31CA">
      <w:pPr>
        <w:spacing w:line="480" w:lineRule="auto"/>
      </w:pPr>
    </w:p>
    <w:p w14:paraId="1444BDCF" w14:textId="05D49871" w:rsidR="004A0E67" w:rsidRDefault="004A0E67" w:rsidP="002F31CA">
      <w:pPr>
        <w:spacing w:line="480" w:lineRule="auto"/>
        <w:jc w:val="center"/>
        <w:rPr>
          <w:b/>
        </w:rPr>
      </w:pPr>
    </w:p>
    <w:p w14:paraId="47E8D189" w14:textId="49BB4E3C" w:rsidR="004A0E67" w:rsidRDefault="004A0E67" w:rsidP="002F31CA">
      <w:pPr>
        <w:spacing w:line="480" w:lineRule="auto"/>
        <w:jc w:val="center"/>
        <w:rPr>
          <w:b/>
        </w:rPr>
      </w:pPr>
    </w:p>
    <w:p w14:paraId="31B528FE" w14:textId="0DF25FE9" w:rsidR="004A0E67" w:rsidRDefault="004A0E67" w:rsidP="002F31CA">
      <w:pPr>
        <w:spacing w:line="480" w:lineRule="auto"/>
        <w:jc w:val="center"/>
        <w:rPr>
          <w:b/>
        </w:rPr>
      </w:pPr>
    </w:p>
    <w:p w14:paraId="265613A3" w14:textId="4F3C0B36" w:rsidR="004A0E67" w:rsidRDefault="004A0E67" w:rsidP="002F31CA">
      <w:pPr>
        <w:spacing w:line="480" w:lineRule="auto"/>
        <w:jc w:val="center"/>
        <w:rPr>
          <w:b/>
        </w:rPr>
      </w:pPr>
    </w:p>
    <w:p w14:paraId="4D86FCE5" w14:textId="4EA0B4B5" w:rsidR="004A0E67" w:rsidRDefault="004A0E67" w:rsidP="002F31CA">
      <w:pPr>
        <w:spacing w:line="480" w:lineRule="auto"/>
        <w:jc w:val="center"/>
        <w:rPr>
          <w:b/>
        </w:rPr>
      </w:pPr>
    </w:p>
    <w:p w14:paraId="06416397" w14:textId="1596578C" w:rsidR="004A0E67" w:rsidRDefault="004A0E67" w:rsidP="002F31CA">
      <w:pPr>
        <w:spacing w:line="480" w:lineRule="auto"/>
        <w:jc w:val="center"/>
        <w:rPr>
          <w:b/>
        </w:rPr>
      </w:pPr>
    </w:p>
    <w:p w14:paraId="43A95879" w14:textId="52B3DFCA" w:rsidR="004A0E67" w:rsidRDefault="004A0E67" w:rsidP="002F31CA">
      <w:pPr>
        <w:spacing w:line="480" w:lineRule="auto"/>
        <w:jc w:val="center"/>
        <w:rPr>
          <w:b/>
        </w:rPr>
      </w:pPr>
    </w:p>
    <w:p w14:paraId="599D2D4F" w14:textId="7DE0233C" w:rsidR="004A0E67" w:rsidRDefault="004A0E67" w:rsidP="002F31CA">
      <w:pPr>
        <w:spacing w:line="480" w:lineRule="auto"/>
        <w:jc w:val="center"/>
        <w:rPr>
          <w:b/>
        </w:rPr>
      </w:pPr>
    </w:p>
    <w:p w14:paraId="1AB4B873" w14:textId="2214CCCD" w:rsidR="004A0E67" w:rsidRDefault="004A0E67" w:rsidP="002F31CA">
      <w:pPr>
        <w:spacing w:line="480" w:lineRule="auto"/>
        <w:jc w:val="center"/>
        <w:rPr>
          <w:b/>
        </w:rPr>
      </w:pPr>
    </w:p>
    <w:p w14:paraId="130190B8" w14:textId="3E1997D2" w:rsidR="004A0E67" w:rsidRDefault="004A0E67" w:rsidP="002F31CA">
      <w:pPr>
        <w:spacing w:line="480" w:lineRule="auto"/>
        <w:jc w:val="center"/>
        <w:rPr>
          <w:b/>
        </w:rPr>
      </w:pPr>
    </w:p>
    <w:p w14:paraId="76E216DF" w14:textId="5A946312" w:rsidR="004A0E67" w:rsidRDefault="004A0E67" w:rsidP="002F31CA">
      <w:pPr>
        <w:spacing w:line="480" w:lineRule="auto"/>
        <w:jc w:val="center"/>
        <w:rPr>
          <w:b/>
        </w:rPr>
      </w:pPr>
    </w:p>
    <w:p w14:paraId="09A97F56" w14:textId="4686B8E5" w:rsidR="004A0E67" w:rsidRDefault="004A0E67" w:rsidP="002F31CA">
      <w:pPr>
        <w:spacing w:line="480" w:lineRule="auto"/>
        <w:jc w:val="center"/>
        <w:rPr>
          <w:b/>
        </w:rPr>
      </w:pPr>
    </w:p>
    <w:p w14:paraId="396FFAF0" w14:textId="17FAA98C" w:rsidR="004A0E67" w:rsidRDefault="004A0E67" w:rsidP="002F31CA">
      <w:pPr>
        <w:spacing w:line="480" w:lineRule="auto"/>
        <w:jc w:val="center"/>
        <w:rPr>
          <w:b/>
        </w:rPr>
      </w:pPr>
    </w:p>
    <w:p w14:paraId="064729F8" w14:textId="77777777" w:rsidR="004A0E67" w:rsidRDefault="004A0E67" w:rsidP="002F31CA">
      <w:pPr>
        <w:spacing w:line="480" w:lineRule="auto"/>
        <w:jc w:val="center"/>
        <w:rPr>
          <w:b/>
        </w:rPr>
      </w:pPr>
    </w:p>
    <w:p w14:paraId="24E5E08E" w14:textId="77777777" w:rsidR="004A0E67" w:rsidRPr="001826F2" w:rsidRDefault="004A0E67" w:rsidP="002F31CA">
      <w:pPr>
        <w:spacing w:line="480" w:lineRule="auto"/>
      </w:pPr>
      <w:r w:rsidRPr="007954B9">
        <w:rPr>
          <w:b/>
        </w:rPr>
        <w:lastRenderedPageBreak/>
        <w:t>Figure 1.</w:t>
      </w:r>
      <w:r w:rsidRPr="007954B9">
        <w:t xml:space="preserve"> </w:t>
      </w:r>
      <w:r>
        <w:t>Two Months of Age: P</w:t>
      </w:r>
      <w:r w:rsidRPr="007954B9">
        <w:t>ercentage of each 5-second epoch post-immunization</w:t>
      </w:r>
      <w:r>
        <w:t xml:space="preserve">, averaged over all infants, </w:t>
      </w:r>
      <w:r w:rsidRPr="007954B9">
        <w:t>spent in each facial expression</w:t>
      </w:r>
      <w:r w:rsidRPr="001826F2">
        <w:t xml:space="preserve"> </w:t>
      </w:r>
    </w:p>
    <w:p w14:paraId="21E45E96" w14:textId="77777777" w:rsidR="004A0E67" w:rsidRDefault="004A0E67" w:rsidP="002F31CA">
      <w:pPr>
        <w:spacing w:line="480" w:lineRule="auto"/>
        <w:rPr>
          <w:i/>
        </w:rPr>
      </w:pPr>
      <w:r>
        <w:rPr>
          <w:noProof/>
          <w:lang w:val="en-US"/>
        </w:rPr>
        <w:drawing>
          <wp:inline distT="0" distB="0" distL="0" distR="0" wp14:anchorId="304A4B6C" wp14:editId="2D3C3412">
            <wp:extent cx="5810250" cy="352425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10D6068" w14:textId="77777777" w:rsidR="004A0E67" w:rsidRDefault="004A0E67" w:rsidP="002F31CA">
      <w:pPr>
        <w:spacing w:line="480" w:lineRule="auto"/>
        <w:rPr>
          <w:i/>
        </w:rPr>
      </w:pPr>
    </w:p>
    <w:p w14:paraId="09384D4D" w14:textId="77777777" w:rsidR="004A0E67" w:rsidRDefault="004A0E67" w:rsidP="002F31CA">
      <w:pPr>
        <w:spacing w:line="480" w:lineRule="auto"/>
        <w:rPr>
          <w:i/>
        </w:rPr>
      </w:pPr>
    </w:p>
    <w:p w14:paraId="40232DB1" w14:textId="77777777" w:rsidR="004A0E67" w:rsidRDefault="004A0E67" w:rsidP="002F31CA">
      <w:pPr>
        <w:spacing w:line="480" w:lineRule="auto"/>
        <w:rPr>
          <w:b/>
        </w:rPr>
      </w:pPr>
    </w:p>
    <w:p w14:paraId="379CCA12" w14:textId="77777777" w:rsidR="004A0E67" w:rsidRDefault="004A0E67" w:rsidP="002F31CA">
      <w:pPr>
        <w:spacing w:line="480" w:lineRule="auto"/>
        <w:rPr>
          <w:b/>
        </w:rPr>
      </w:pPr>
    </w:p>
    <w:p w14:paraId="5D6D0BF0" w14:textId="77777777" w:rsidR="004A0E67" w:rsidRDefault="004A0E67" w:rsidP="002F31CA">
      <w:pPr>
        <w:spacing w:line="480" w:lineRule="auto"/>
        <w:rPr>
          <w:b/>
        </w:rPr>
      </w:pPr>
    </w:p>
    <w:p w14:paraId="4E13311E" w14:textId="77777777" w:rsidR="004A0E67" w:rsidRDefault="004A0E67" w:rsidP="002F31CA">
      <w:pPr>
        <w:spacing w:line="480" w:lineRule="auto"/>
        <w:rPr>
          <w:b/>
        </w:rPr>
      </w:pPr>
    </w:p>
    <w:p w14:paraId="09B9415D" w14:textId="77777777" w:rsidR="004A0E67" w:rsidRDefault="004A0E67" w:rsidP="002F31CA">
      <w:pPr>
        <w:spacing w:line="480" w:lineRule="auto"/>
        <w:rPr>
          <w:b/>
        </w:rPr>
      </w:pPr>
    </w:p>
    <w:p w14:paraId="4E477D6F" w14:textId="77777777" w:rsidR="004A0E67" w:rsidRDefault="004A0E67" w:rsidP="002F31CA">
      <w:pPr>
        <w:spacing w:line="480" w:lineRule="auto"/>
        <w:rPr>
          <w:b/>
        </w:rPr>
      </w:pPr>
    </w:p>
    <w:p w14:paraId="569562AD" w14:textId="77777777" w:rsidR="004A0E67" w:rsidRDefault="004A0E67" w:rsidP="002F31CA">
      <w:pPr>
        <w:spacing w:line="480" w:lineRule="auto"/>
        <w:rPr>
          <w:b/>
        </w:rPr>
      </w:pPr>
    </w:p>
    <w:p w14:paraId="1FF6C710" w14:textId="77777777" w:rsidR="004A0E67" w:rsidRDefault="004A0E67" w:rsidP="002F31CA">
      <w:pPr>
        <w:spacing w:line="480" w:lineRule="auto"/>
        <w:rPr>
          <w:b/>
        </w:rPr>
      </w:pPr>
    </w:p>
    <w:p w14:paraId="51848625" w14:textId="3BF77957" w:rsidR="004A0E67" w:rsidRPr="00454A9F" w:rsidRDefault="004A0E67" w:rsidP="002F31CA">
      <w:pPr>
        <w:spacing w:line="480" w:lineRule="auto"/>
      </w:pPr>
      <w:r w:rsidRPr="00454A9F">
        <w:rPr>
          <w:b/>
        </w:rPr>
        <w:lastRenderedPageBreak/>
        <w:t xml:space="preserve">Figure 2. </w:t>
      </w:r>
      <w:r w:rsidRPr="001B2EE6">
        <w:t>Four Months of Age:</w:t>
      </w:r>
      <w:r>
        <w:rPr>
          <w:b/>
        </w:rPr>
        <w:t xml:space="preserve"> </w:t>
      </w:r>
      <w:r>
        <w:t>P</w:t>
      </w:r>
      <w:r w:rsidRPr="007954B9">
        <w:t>ercentage of each 5-second epoch post-immunization</w:t>
      </w:r>
      <w:r>
        <w:t xml:space="preserve">, averaged over all infants, </w:t>
      </w:r>
      <w:r w:rsidRPr="007954B9">
        <w:t>spent in each facial expression</w:t>
      </w:r>
    </w:p>
    <w:p w14:paraId="641B2257" w14:textId="77777777" w:rsidR="004A0E67" w:rsidRDefault="004A0E67" w:rsidP="002F31CA">
      <w:pPr>
        <w:spacing w:line="480" w:lineRule="auto"/>
      </w:pPr>
      <w:r>
        <w:rPr>
          <w:noProof/>
          <w:lang w:val="en-US"/>
        </w:rPr>
        <w:drawing>
          <wp:inline distT="0" distB="0" distL="0" distR="0" wp14:anchorId="407A2B82" wp14:editId="29E3FEEF">
            <wp:extent cx="5810250" cy="352425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00148D6" w14:textId="77777777" w:rsidR="004A0E67" w:rsidRDefault="004A0E67" w:rsidP="002F31CA">
      <w:pPr>
        <w:spacing w:line="480" w:lineRule="auto"/>
      </w:pPr>
    </w:p>
    <w:p w14:paraId="4B2BD57C" w14:textId="77777777" w:rsidR="004A0E67" w:rsidRDefault="004A0E67" w:rsidP="002F31CA">
      <w:pPr>
        <w:spacing w:line="480" w:lineRule="auto"/>
        <w:rPr>
          <w:b/>
        </w:rPr>
      </w:pPr>
    </w:p>
    <w:p w14:paraId="6C28EE2E" w14:textId="77777777" w:rsidR="004A0E67" w:rsidRDefault="004A0E67" w:rsidP="002F31CA">
      <w:pPr>
        <w:spacing w:line="480" w:lineRule="auto"/>
        <w:rPr>
          <w:b/>
        </w:rPr>
      </w:pPr>
    </w:p>
    <w:p w14:paraId="16634B13" w14:textId="77777777" w:rsidR="004A0E67" w:rsidRDefault="004A0E67" w:rsidP="002F31CA">
      <w:pPr>
        <w:spacing w:line="480" w:lineRule="auto"/>
        <w:rPr>
          <w:b/>
        </w:rPr>
      </w:pPr>
    </w:p>
    <w:p w14:paraId="178786C6" w14:textId="77777777" w:rsidR="004A0E67" w:rsidRDefault="004A0E67" w:rsidP="002F31CA">
      <w:pPr>
        <w:spacing w:line="480" w:lineRule="auto"/>
        <w:rPr>
          <w:b/>
        </w:rPr>
      </w:pPr>
    </w:p>
    <w:p w14:paraId="457B1A3F" w14:textId="77777777" w:rsidR="004A0E67" w:rsidRDefault="004A0E67" w:rsidP="002F31CA">
      <w:pPr>
        <w:spacing w:line="480" w:lineRule="auto"/>
        <w:rPr>
          <w:b/>
        </w:rPr>
      </w:pPr>
    </w:p>
    <w:p w14:paraId="161FC85E" w14:textId="77777777" w:rsidR="004A0E67" w:rsidRDefault="004A0E67" w:rsidP="002F31CA">
      <w:pPr>
        <w:spacing w:line="480" w:lineRule="auto"/>
        <w:rPr>
          <w:b/>
        </w:rPr>
      </w:pPr>
    </w:p>
    <w:p w14:paraId="7C9F49CB" w14:textId="77777777" w:rsidR="004A0E67" w:rsidRDefault="004A0E67" w:rsidP="002F31CA">
      <w:pPr>
        <w:spacing w:line="480" w:lineRule="auto"/>
        <w:rPr>
          <w:b/>
        </w:rPr>
      </w:pPr>
    </w:p>
    <w:p w14:paraId="5216CB52" w14:textId="77777777" w:rsidR="004A0E67" w:rsidRDefault="004A0E67" w:rsidP="002F31CA">
      <w:pPr>
        <w:spacing w:line="480" w:lineRule="auto"/>
        <w:rPr>
          <w:b/>
        </w:rPr>
      </w:pPr>
    </w:p>
    <w:p w14:paraId="6C31612A" w14:textId="77777777" w:rsidR="004A0E67" w:rsidRDefault="004A0E67" w:rsidP="002F31CA">
      <w:pPr>
        <w:spacing w:line="480" w:lineRule="auto"/>
        <w:rPr>
          <w:b/>
        </w:rPr>
      </w:pPr>
    </w:p>
    <w:p w14:paraId="7F532100" w14:textId="4F82E8FF" w:rsidR="004A0E67" w:rsidRPr="001826F2" w:rsidRDefault="004A0E67" w:rsidP="002F31CA">
      <w:pPr>
        <w:spacing w:line="480" w:lineRule="auto"/>
      </w:pPr>
      <w:r w:rsidRPr="007954B9">
        <w:rPr>
          <w:b/>
        </w:rPr>
        <w:lastRenderedPageBreak/>
        <w:t>Figure 3.</w:t>
      </w:r>
      <w:r w:rsidRPr="007954B9">
        <w:t xml:space="preserve"> </w:t>
      </w:r>
      <w:r>
        <w:t>Six Months of Age: P</w:t>
      </w:r>
      <w:r w:rsidRPr="007954B9">
        <w:t>ercentage of each 5-second epoch post-immunization</w:t>
      </w:r>
      <w:r>
        <w:t xml:space="preserve">, averaged over all infants, </w:t>
      </w:r>
      <w:r w:rsidRPr="007954B9">
        <w:t xml:space="preserve">spent in each facial expression </w:t>
      </w:r>
    </w:p>
    <w:p w14:paraId="33260B11" w14:textId="77777777" w:rsidR="004A0E67" w:rsidRDefault="004A0E67" w:rsidP="002F31CA">
      <w:pPr>
        <w:spacing w:line="480" w:lineRule="auto"/>
      </w:pPr>
    </w:p>
    <w:p w14:paraId="55834DA3" w14:textId="77777777" w:rsidR="004A0E67" w:rsidRDefault="004A0E67" w:rsidP="002F31CA">
      <w:pPr>
        <w:spacing w:line="480" w:lineRule="auto"/>
      </w:pPr>
      <w:r>
        <w:rPr>
          <w:noProof/>
          <w:lang w:val="en-US"/>
        </w:rPr>
        <w:drawing>
          <wp:inline distT="0" distB="0" distL="0" distR="0" wp14:anchorId="2BD51D10" wp14:editId="29C8C5A8">
            <wp:extent cx="5810250" cy="352425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946447A" w14:textId="77777777" w:rsidR="004A0E67" w:rsidRDefault="004A0E67" w:rsidP="002F31CA">
      <w:pPr>
        <w:spacing w:line="480" w:lineRule="auto"/>
      </w:pPr>
    </w:p>
    <w:p w14:paraId="07BDC322" w14:textId="77777777" w:rsidR="004A0E67" w:rsidRDefault="004A0E67" w:rsidP="002F31CA">
      <w:pPr>
        <w:spacing w:line="480" w:lineRule="auto"/>
      </w:pPr>
    </w:p>
    <w:p w14:paraId="15F3956B" w14:textId="77777777" w:rsidR="004A0E67" w:rsidRDefault="004A0E67" w:rsidP="002F31CA">
      <w:pPr>
        <w:spacing w:line="480" w:lineRule="auto"/>
      </w:pPr>
    </w:p>
    <w:p w14:paraId="3CB7E7D6" w14:textId="77777777" w:rsidR="004A0E67" w:rsidRDefault="004A0E67" w:rsidP="002F31CA">
      <w:pPr>
        <w:spacing w:line="480" w:lineRule="auto"/>
      </w:pPr>
    </w:p>
    <w:p w14:paraId="7645DEE5" w14:textId="77777777" w:rsidR="004A0E67" w:rsidRDefault="004A0E67" w:rsidP="002F31CA">
      <w:pPr>
        <w:spacing w:line="480" w:lineRule="auto"/>
      </w:pPr>
    </w:p>
    <w:p w14:paraId="7184F571" w14:textId="77777777" w:rsidR="004A0E67" w:rsidRDefault="004A0E67" w:rsidP="002F31CA">
      <w:pPr>
        <w:spacing w:line="480" w:lineRule="auto"/>
      </w:pPr>
    </w:p>
    <w:p w14:paraId="14C8F2CE" w14:textId="77777777" w:rsidR="004A0E67" w:rsidRDefault="004A0E67" w:rsidP="002F31CA">
      <w:pPr>
        <w:spacing w:line="480" w:lineRule="auto"/>
        <w:rPr>
          <w:b/>
        </w:rPr>
      </w:pPr>
    </w:p>
    <w:p w14:paraId="7C177AF6" w14:textId="77777777" w:rsidR="004A0E67" w:rsidRDefault="004A0E67" w:rsidP="002F31CA">
      <w:pPr>
        <w:rPr>
          <w:b/>
        </w:rPr>
      </w:pPr>
    </w:p>
    <w:p w14:paraId="4C53FC6E" w14:textId="77777777" w:rsidR="004A0E67" w:rsidRDefault="004A0E67" w:rsidP="002F31CA">
      <w:pPr>
        <w:spacing w:line="480" w:lineRule="auto"/>
      </w:pPr>
    </w:p>
    <w:p w14:paraId="4D07D4C3" w14:textId="77777777" w:rsidR="004A0E67" w:rsidRDefault="004A0E67" w:rsidP="002F31CA">
      <w:pPr>
        <w:rPr>
          <w:b/>
        </w:rPr>
      </w:pPr>
    </w:p>
    <w:p w14:paraId="4FFA3C71" w14:textId="77777777" w:rsidR="004A0E67" w:rsidRDefault="004A0E67" w:rsidP="002F31CA">
      <w:pPr>
        <w:spacing w:line="480" w:lineRule="auto"/>
        <w:rPr>
          <w:i/>
        </w:rPr>
      </w:pPr>
    </w:p>
    <w:p w14:paraId="73EBC9D3" w14:textId="77777777" w:rsidR="004A0E67" w:rsidRPr="00454A9F" w:rsidRDefault="004A0E67" w:rsidP="002F31CA">
      <w:pPr>
        <w:spacing w:line="480" w:lineRule="auto"/>
      </w:pPr>
      <w:r w:rsidRPr="00454A9F">
        <w:rPr>
          <w:b/>
        </w:rPr>
        <w:lastRenderedPageBreak/>
        <w:t>Figure 4.</w:t>
      </w:r>
      <w:r w:rsidRPr="00454A9F">
        <w:t xml:space="preserve"> </w:t>
      </w:r>
      <w:r>
        <w:t>Twelve Months of Age: P</w:t>
      </w:r>
      <w:r w:rsidRPr="007954B9">
        <w:t>ercentage of each 5-second epoch post-immunization</w:t>
      </w:r>
      <w:r>
        <w:t xml:space="preserve">, averaged over all infants, </w:t>
      </w:r>
      <w:r w:rsidRPr="007954B9">
        <w:t>spent in each facial expression</w:t>
      </w:r>
      <w:r w:rsidRPr="00454A9F">
        <w:t xml:space="preserve"> </w:t>
      </w:r>
    </w:p>
    <w:p w14:paraId="37AAA474" w14:textId="77777777" w:rsidR="004A0E67" w:rsidRPr="007954B9" w:rsidRDefault="004A0E67" w:rsidP="002F31CA">
      <w:r>
        <w:rPr>
          <w:noProof/>
          <w:lang w:val="en-US"/>
        </w:rPr>
        <w:drawing>
          <wp:inline distT="0" distB="0" distL="0" distR="0" wp14:anchorId="6ADEAB2F" wp14:editId="7B5A2BC6">
            <wp:extent cx="5810250" cy="352425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873D946" w14:textId="77777777" w:rsidR="004A0E67" w:rsidRPr="001826F2" w:rsidRDefault="004A0E67" w:rsidP="002F31CA"/>
    <w:p w14:paraId="7F6311D1" w14:textId="77777777" w:rsidR="004A0E67" w:rsidRDefault="004A0E67" w:rsidP="002F31CA">
      <w:pPr>
        <w:spacing w:line="480" w:lineRule="auto"/>
        <w:rPr>
          <w:i/>
        </w:rPr>
      </w:pPr>
    </w:p>
    <w:p w14:paraId="16AF7265" w14:textId="77777777" w:rsidR="004A0E67" w:rsidRDefault="004A0E67" w:rsidP="002F31CA">
      <w:pPr>
        <w:spacing w:line="480" w:lineRule="auto"/>
        <w:rPr>
          <w:i/>
        </w:rPr>
      </w:pPr>
    </w:p>
    <w:p w14:paraId="63C43CB8" w14:textId="77777777" w:rsidR="004A0E67" w:rsidRDefault="004A0E67" w:rsidP="002F31CA">
      <w:pPr>
        <w:spacing w:line="480" w:lineRule="auto"/>
        <w:rPr>
          <w:i/>
        </w:rPr>
      </w:pPr>
    </w:p>
    <w:p w14:paraId="7A5A493D" w14:textId="77777777" w:rsidR="004A0E67" w:rsidRDefault="004A0E67" w:rsidP="002F31CA">
      <w:pPr>
        <w:spacing w:line="480" w:lineRule="auto"/>
        <w:rPr>
          <w:i/>
        </w:rPr>
      </w:pPr>
    </w:p>
    <w:p w14:paraId="74B8A6AA" w14:textId="77777777" w:rsidR="004A0E67" w:rsidRDefault="004A0E67" w:rsidP="002F31CA">
      <w:pPr>
        <w:rPr>
          <w:b/>
        </w:rPr>
      </w:pPr>
    </w:p>
    <w:p w14:paraId="2C3267BF" w14:textId="77777777" w:rsidR="004A0E67" w:rsidRDefault="004A0E67" w:rsidP="002F31CA">
      <w:pPr>
        <w:spacing w:line="480" w:lineRule="auto"/>
        <w:jc w:val="center"/>
        <w:rPr>
          <w:b/>
        </w:rPr>
      </w:pPr>
    </w:p>
    <w:p w14:paraId="24C2D10C" w14:textId="77777777" w:rsidR="004A0E67" w:rsidRDefault="004A0E67" w:rsidP="002F31CA">
      <w:pPr>
        <w:spacing w:line="480" w:lineRule="auto"/>
        <w:jc w:val="center"/>
        <w:rPr>
          <w:b/>
        </w:rPr>
      </w:pPr>
    </w:p>
    <w:p w14:paraId="60DA77D9" w14:textId="77777777" w:rsidR="004A0E67" w:rsidRDefault="004A0E67" w:rsidP="002F31CA">
      <w:pPr>
        <w:spacing w:line="480" w:lineRule="auto"/>
        <w:rPr>
          <w:b/>
        </w:rPr>
      </w:pPr>
    </w:p>
    <w:p w14:paraId="3834AC67" w14:textId="77777777" w:rsidR="004A0E67" w:rsidRPr="00417F94" w:rsidRDefault="004A0E67" w:rsidP="002F31CA">
      <w:pPr>
        <w:spacing w:line="480" w:lineRule="auto"/>
      </w:pPr>
    </w:p>
    <w:p w14:paraId="57C6CCD3" w14:textId="77777777" w:rsidR="004A0E67" w:rsidRPr="00417F94" w:rsidRDefault="004A0E67" w:rsidP="00717ECF">
      <w:pPr>
        <w:spacing w:line="480" w:lineRule="auto"/>
      </w:pPr>
    </w:p>
    <w:p w14:paraId="694ACCBD" w14:textId="77777777" w:rsidR="004A0E67" w:rsidRPr="00417F94" w:rsidRDefault="004A0E67" w:rsidP="002F31CA">
      <w:pPr>
        <w:spacing w:line="480" w:lineRule="auto"/>
      </w:pPr>
    </w:p>
    <w:p w14:paraId="3203DC51" w14:textId="77777777" w:rsidR="004A0E67" w:rsidRPr="00184CF0" w:rsidRDefault="004A0E67" w:rsidP="007334AF">
      <w:pPr>
        <w:spacing w:line="480" w:lineRule="auto"/>
        <w:rPr>
          <w:i/>
        </w:rPr>
      </w:pPr>
      <w:bookmarkStart w:id="9" w:name="_GoBack"/>
      <w:bookmarkEnd w:id="9"/>
      <w:r>
        <w:rPr>
          <w:b/>
        </w:rPr>
        <w:lastRenderedPageBreak/>
        <w:t>Figure 5</w:t>
      </w:r>
      <w:r w:rsidRPr="007954B9">
        <w:rPr>
          <w:b/>
        </w:rPr>
        <w:t>.</w:t>
      </w:r>
      <w:r w:rsidRPr="007954B9">
        <w:t xml:space="preserve"> </w:t>
      </w:r>
      <w:r>
        <w:t xml:space="preserve">Two, Four, Six, and Twelve Months of Age: Mean Seconds, within each 15-second Epoch, Displaying the </w:t>
      </w:r>
      <w:r>
        <w:rPr>
          <w:i/>
        </w:rPr>
        <w:t xml:space="preserve">Intense Distress and Sensory Overload </w:t>
      </w:r>
      <w:r>
        <w:t>Facial Expression</w:t>
      </w:r>
    </w:p>
    <w:p w14:paraId="5927D64F" w14:textId="77777777" w:rsidR="004A0E67" w:rsidRDefault="004A0E67" w:rsidP="007334AF">
      <w:pPr>
        <w:spacing w:line="480" w:lineRule="auto"/>
        <w:rPr>
          <w:i/>
        </w:rPr>
      </w:pPr>
      <w:r>
        <w:rPr>
          <w:noProof/>
          <w:lang w:val="en-US"/>
        </w:rPr>
        <w:drawing>
          <wp:inline distT="0" distB="0" distL="0" distR="0" wp14:anchorId="425FEF7A" wp14:editId="7572F4A2">
            <wp:extent cx="5810250" cy="352425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8556818" w14:textId="77777777" w:rsidR="004A0E67" w:rsidRDefault="004A0E67" w:rsidP="00B87ABE">
      <w:pPr>
        <w:spacing w:line="480" w:lineRule="auto"/>
        <w:rPr>
          <w:i/>
        </w:rPr>
      </w:pPr>
    </w:p>
    <w:p w14:paraId="2F8740EE" w14:textId="77777777" w:rsidR="004A0E67" w:rsidRDefault="004A0E67" w:rsidP="00B87ABE">
      <w:pPr>
        <w:spacing w:line="480" w:lineRule="auto"/>
        <w:rPr>
          <w:i/>
        </w:rPr>
      </w:pPr>
    </w:p>
    <w:p w14:paraId="72D2A6A0" w14:textId="77777777" w:rsidR="004A0E67" w:rsidRDefault="004A0E67" w:rsidP="00B87ABE">
      <w:pPr>
        <w:spacing w:line="480" w:lineRule="auto"/>
        <w:rPr>
          <w:i/>
        </w:rPr>
      </w:pPr>
    </w:p>
    <w:p w14:paraId="164F42DC" w14:textId="77777777" w:rsidR="004A0E67" w:rsidRDefault="004A0E67" w:rsidP="00B87ABE">
      <w:pPr>
        <w:spacing w:line="480" w:lineRule="auto"/>
        <w:rPr>
          <w:i/>
        </w:rPr>
      </w:pPr>
    </w:p>
    <w:p w14:paraId="79C4B9C6" w14:textId="77777777" w:rsidR="004A0E67" w:rsidRDefault="004A0E67" w:rsidP="00B87ABE">
      <w:pPr>
        <w:spacing w:line="480" w:lineRule="auto"/>
        <w:rPr>
          <w:i/>
        </w:rPr>
      </w:pPr>
    </w:p>
    <w:p w14:paraId="0B17E88E" w14:textId="77777777" w:rsidR="004A0E67" w:rsidRDefault="004A0E67" w:rsidP="00B87ABE">
      <w:pPr>
        <w:spacing w:line="480" w:lineRule="auto"/>
        <w:rPr>
          <w:i/>
        </w:rPr>
      </w:pPr>
    </w:p>
    <w:p w14:paraId="2F413A5F" w14:textId="77777777" w:rsidR="004A0E67" w:rsidRDefault="004A0E67" w:rsidP="002F31CA">
      <w:pPr>
        <w:rPr>
          <w:b/>
        </w:rPr>
      </w:pPr>
    </w:p>
    <w:p w14:paraId="74691D7C" w14:textId="77777777" w:rsidR="004A0E67" w:rsidRDefault="004A0E67" w:rsidP="002F31CA">
      <w:pPr>
        <w:rPr>
          <w:b/>
        </w:rPr>
      </w:pPr>
    </w:p>
    <w:p w14:paraId="7F9D091E" w14:textId="77777777" w:rsidR="004A0E67" w:rsidRDefault="004A0E67" w:rsidP="002F31CA">
      <w:pPr>
        <w:rPr>
          <w:b/>
        </w:rPr>
      </w:pPr>
    </w:p>
    <w:p w14:paraId="4673B377" w14:textId="77777777" w:rsidR="004A0E67" w:rsidRDefault="004A0E67" w:rsidP="002F31CA">
      <w:pPr>
        <w:rPr>
          <w:b/>
        </w:rPr>
      </w:pPr>
    </w:p>
    <w:p w14:paraId="5FB8C7E7" w14:textId="77777777" w:rsidR="004A0E67" w:rsidRDefault="004A0E67" w:rsidP="002F31CA">
      <w:pPr>
        <w:rPr>
          <w:b/>
        </w:rPr>
      </w:pPr>
    </w:p>
    <w:p w14:paraId="4ED9C36E" w14:textId="77777777" w:rsidR="004A0E67" w:rsidRDefault="004A0E67" w:rsidP="002F31CA">
      <w:pPr>
        <w:rPr>
          <w:b/>
        </w:rPr>
      </w:pPr>
    </w:p>
    <w:p w14:paraId="4CAA2BBD" w14:textId="77777777" w:rsidR="004A0E67" w:rsidRPr="00417F94" w:rsidRDefault="004A0E67" w:rsidP="002F31CA">
      <w:pPr>
        <w:spacing w:line="480" w:lineRule="auto"/>
      </w:pPr>
    </w:p>
    <w:p w14:paraId="082A23F9" w14:textId="77777777" w:rsidR="004A0E67" w:rsidRPr="00417F94" w:rsidRDefault="004A0E67" w:rsidP="004A0E67"/>
    <w:sectPr w:rsidR="004A0E67" w:rsidRPr="00417F94" w:rsidSect="001B2EE6">
      <w:headerReference w:type="default" r:id="rId27"/>
      <w:footerReference w:type="default" r:id="rId28"/>
      <w:pgSz w:w="12240" w:h="15840"/>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C7A6D0" w14:textId="77777777" w:rsidR="00B53C65" w:rsidRDefault="00B53C65" w:rsidP="00EA5026">
      <w:r>
        <w:separator/>
      </w:r>
    </w:p>
  </w:endnote>
  <w:endnote w:type="continuationSeparator" w:id="0">
    <w:p w14:paraId="6707C983" w14:textId="77777777" w:rsidR="00B53C65" w:rsidRDefault="00B53C65" w:rsidP="00EA50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ngs">
    <w:altName w:val="MS Mincho"/>
    <w:panose1 w:val="020B0604020202020204"/>
    <w:charset w:val="80"/>
    <w:family w:val="roman"/>
    <w:pitch w:val="fixed"/>
    <w:sig w:usb0="00000000" w:usb1="08070000" w:usb2="00000010" w:usb3="00000000" w:csb0="00020000" w:csb1="00000000"/>
  </w:font>
  <w:font w:name="Lucida Grande">
    <w:panose1 w:val="020B0600040502020204"/>
    <w:charset w:val="00"/>
    <w:family w:val="swiss"/>
    <w:pitch w:val="variable"/>
    <w:sig w:usb0="00000003"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3951C3" w14:textId="77777777" w:rsidR="006463C3" w:rsidRDefault="006463C3" w:rsidP="00DA27D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28</w:t>
    </w:r>
    <w:r>
      <w:rPr>
        <w:rStyle w:val="PageNumber"/>
      </w:rPr>
      <w:fldChar w:fldCharType="end"/>
    </w:r>
  </w:p>
  <w:p w14:paraId="15028168" w14:textId="77777777" w:rsidR="006463C3" w:rsidRDefault="006463C3" w:rsidP="00DA27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33C5FA" w14:textId="77777777" w:rsidR="006463C3" w:rsidRPr="00BD153A" w:rsidRDefault="006463C3" w:rsidP="00DA27D4">
    <w:pPr>
      <w:ind w:left="426" w:right="360"/>
    </w:pPr>
  </w:p>
  <w:p w14:paraId="633EDEA9" w14:textId="77777777" w:rsidR="006463C3" w:rsidRDefault="006463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A0A2B4" w14:textId="77777777" w:rsidR="006463C3" w:rsidRPr="00BD153A" w:rsidRDefault="006463C3" w:rsidP="004200D7">
    <w:pPr>
      <w:ind w:left="426"/>
    </w:pPr>
  </w:p>
  <w:p w14:paraId="6C8EA955" w14:textId="77777777" w:rsidR="006463C3" w:rsidRDefault="006463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A42B25" w14:textId="77777777" w:rsidR="00B53C65" w:rsidRDefault="00B53C65" w:rsidP="00EA5026">
      <w:r>
        <w:separator/>
      </w:r>
    </w:p>
  </w:footnote>
  <w:footnote w:type="continuationSeparator" w:id="0">
    <w:p w14:paraId="5B3014F1" w14:textId="77777777" w:rsidR="00B53C65" w:rsidRDefault="00B53C65" w:rsidP="00EA50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9F415F" w14:textId="77777777" w:rsidR="006463C3" w:rsidRDefault="006463C3" w:rsidP="00EA2E1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29</w:t>
    </w:r>
    <w:r>
      <w:rPr>
        <w:rStyle w:val="PageNumber"/>
      </w:rPr>
      <w:fldChar w:fldCharType="end"/>
    </w:r>
  </w:p>
  <w:p w14:paraId="449BAE41" w14:textId="77777777" w:rsidR="006463C3" w:rsidRDefault="006463C3" w:rsidP="00DF3419">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EFAFF8" w14:textId="77777777" w:rsidR="006463C3" w:rsidRPr="00384D3D" w:rsidRDefault="006463C3" w:rsidP="00D770BF">
    <w:pPr>
      <w:pStyle w:val="Header"/>
      <w:framePr w:wrap="around" w:vAnchor="text" w:hAnchor="margin" w:xAlign="right" w:y="1"/>
      <w:rPr>
        <w:rStyle w:val="PageNumber"/>
      </w:rPr>
    </w:pPr>
    <w:r w:rsidRPr="008557AD">
      <w:rPr>
        <w:rStyle w:val="PageNumber"/>
      </w:rPr>
      <w:fldChar w:fldCharType="begin"/>
    </w:r>
    <w:r w:rsidRPr="008557AD">
      <w:rPr>
        <w:rStyle w:val="PageNumber"/>
      </w:rPr>
      <w:instrText xml:space="preserve">PAGE  </w:instrText>
    </w:r>
    <w:r w:rsidRPr="008557AD">
      <w:rPr>
        <w:rStyle w:val="PageNumber"/>
      </w:rPr>
      <w:fldChar w:fldCharType="separate"/>
    </w:r>
    <w:r>
      <w:rPr>
        <w:rStyle w:val="PageNumber"/>
        <w:noProof/>
      </w:rPr>
      <w:t>1</w:t>
    </w:r>
    <w:r w:rsidRPr="008557AD">
      <w:rPr>
        <w:rStyle w:val="PageNumber"/>
      </w:rPr>
      <w:fldChar w:fldCharType="end"/>
    </w:r>
  </w:p>
  <w:p w14:paraId="7C3EBE91" w14:textId="77777777" w:rsidR="006463C3" w:rsidRPr="00EA2E1A" w:rsidRDefault="006463C3" w:rsidP="00EA2E1A">
    <w:pPr>
      <w:tabs>
        <w:tab w:val="right" w:pos="9360"/>
      </w:tabs>
      <w:spacing w:line="480" w:lineRule="auto"/>
      <w:ind w:right="360"/>
    </w:pPr>
    <w:r>
      <w:t>AGE DIFFERENCES IN INFANT FACIAL EXPRESSIONS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E3F3F1" w14:textId="77777777" w:rsidR="006463C3" w:rsidRPr="00DF3419" w:rsidRDefault="006463C3" w:rsidP="00DF3419">
    <w:pPr>
      <w:tabs>
        <w:tab w:val="right" w:pos="9360"/>
      </w:tabs>
      <w:spacing w:line="480" w:lineRule="auto"/>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F6C1C8" w14:textId="77777777" w:rsidR="006463C3" w:rsidRPr="00533975" w:rsidRDefault="006463C3" w:rsidP="00EA5026">
    <w:pPr>
      <w:pStyle w:val="Header"/>
      <w:framePr w:wrap="auto" w:vAnchor="text" w:hAnchor="margin" w:xAlign="right" w:y="1"/>
      <w:rPr>
        <w:rStyle w:val="PageNumber"/>
      </w:rPr>
    </w:pPr>
    <w:r w:rsidRPr="00533975">
      <w:rPr>
        <w:rStyle w:val="PageNumber"/>
      </w:rPr>
      <w:fldChar w:fldCharType="begin"/>
    </w:r>
    <w:r w:rsidRPr="00533975">
      <w:rPr>
        <w:rStyle w:val="PageNumber"/>
      </w:rPr>
      <w:instrText xml:space="preserve">PAGE  </w:instrText>
    </w:r>
    <w:r w:rsidRPr="00533975">
      <w:rPr>
        <w:rStyle w:val="PageNumber"/>
      </w:rPr>
      <w:fldChar w:fldCharType="separate"/>
    </w:r>
    <w:r>
      <w:rPr>
        <w:rStyle w:val="PageNumber"/>
        <w:noProof/>
      </w:rPr>
      <w:t>37</w:t>
    </w:r>
    <w:r w:rsidRPr="00533975">
      <w:rPr>
        <w:rStyle w:val="PageNumber"/>
      </w:rPr>
      <w:fldChar w:fldCharType="end"/>
    </w:r>
  </w:p>
  <w:p w14:paraId="5474F018" w14:textId="77777777" w:rsidR="006463C3" w:rsidRPr="00EA2E1A" w:rsidRDefault="006463C3" w:rsidP="004C7C67">
    <w:pPr>
      <w:tabs>
        <w:tab w:val="right" w:pos="9360"/>
      </w:tabs>
      <w:spacing w:line="480" w:lineRule="auto"/>
      <w:ind w:right="360"/>
    </w:pPr>
    <w:r>
      <w:t>AGE DIFFERENCES IN INFANT FACIAL EXPRESSIONS</w:t>
    </w:r>
  </w:p>
  <w:p w14:paraId="252BABC7" w14:textId="77777777" w:rsidR="006463C3" w:rsidRDefault="006463C3" w:rsidP="00EA5026">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6756B7C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93D5F52"/>
    <w:multiLevelType w:val="hybridMultilevel"/>
    <w:tmpl w:val="409297C8"/>
    <w:lvl w:ilvl="0" w:tplc="01905926">
      <w:start w:val="1"/>
      <w:numFmt w:val="decimal"/>
      <w:lvlText w:val="%1."/>
      <w:lvlJc w:val="left"/>
      <w:pPr>
        <w:ind w:left="720" w:hanging="360"/>
      </w:pPr>
      <w:rPr>
        <w:rFonts w:ascii="Times New Roman" w:hAnsi="Times New Roman"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080347"/>
    <w:multiLevelType w:val="hybridMultilevel"/>
    <w:tmpl w:val="F21E1364"/>
    <w:lvl w:ilvl="0" w:tplc="68C2464E">
      <w:start w:val="1"/>
      <w:numFmt w:val="decimal"/>
      <w:lvlText w:val="%1."/>
      <w:lvlJc w:val="left"/>
      <w:pPr>
        <w:ind w:left="1170" w:hanging="360"/>
      </w:pPr>
      <w:rPr>
        <w:rFonts w:ascii="Calibri" w:hAnsi="Calibri" w:cs="Times New Roman" w:hint="default"/>
        <w:b w:val="0"/>
        <w:sz w:val="22"/>
      </w:rPr>
    </w:lvl>
    <w:lvl w:ilvl="1" w:tplc="04090019">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 w15:restartNumberingAfterBreak="0">
    <w:nsid w:val="2A22185A"/>
    <w:multiLevelType w:val="hybridMultilevel"/>
    <w:tmpl w:val="6C92ACE4"/>
    <w:lvl w:ilvl="0" w:tplc="F1EA5048">
      <w:start w:val="1"/>
      <w:numFmt w:val="lowerLetter"/>
      <w:lvlText w:val="%1)"/>
      <w:lvlJc w:val="left"/>
      <w:pPr>
        <w:ind w:left="720" w:hanging="360"/>
      </w:pPr>
      <w:rPr>
        <w:rFonts w:cs="Times New Roman"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15:restartNumberingAfterBreak="0">
    <w:nsid w:val="2F371758"/>
    <w:multiLevelType w:val="hybridMultilevel"/>
    <w:tmpl w:val="418C1BB6"/>
    <w:lvl w:ilvl="0" w:tplc="71F8D77E">
      <w:start w:val="1"/>
      <w:numFmt w:val="lowerLetter"/>
      <w:lvlText w:val="%1)"/>
      <w:lvlJc w:val="left"/>
      <w:pPr>
        <w:ind w:left="720" w:hanging="360"/>
      </w:pPr>
      <w:rPr>
        <w:rFonts w:ascii="Times New Roman" w:hAnsi="Times New Roman" w:cs="Times New Roman" w:hint="default"/>
        <w:b w:val="0"/>
        <w:bCs w:val="0"/>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15:restartNumberingAfterBreak="0">
    <w:nsid w:val="3624437E"/>
    <w:multiLevelType w:val="hybridMultilevel"/>
    <w:tmpl w:val="418C1BB6"/>
    <w:lvl w:ilvl="0" w:tplc="71F8D77E">
      <w:start w:val="1"/>
      <w:numFmt w:val="lowerLetter"/>
      <w:lvlText w:val="%1)"/>
      <w:lvlJc w:val="left"/>
      <w:pPr>
        <w:ind w:left="720" w:hanging="360"/>
      </w:pPr>
      <w:rPr>
        <w:rFonts w:ascii="Times New Roman" w:hAnsi="Times New Roman" w:cs="Times New Roman" w:hint="default"/>
        <w:b w:val="0"/>
        <w:bCs w:val="0"/>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15:restartNumberingAfterBreak="0">
    <w:nsid w:val="5B882863"/>
    <w:multiLevelType w:val="hybridMultilevel"/>
    <w:tmpl w:val="579C5A5C"/>
    <w:lvl w:ilvl="0" w:tplc="F1EA5048">
      <w:start w:val="1"/>
      <w:numFmt w:val="lowerLetter"/>
      <w:lvlText w:val="%1)"/>
      <w:lvlJc w:val="left"/>
      <w:pPr>
        <w:ind w:left="720" w:hanging="360"/>
      </w:pPr>
      <w:rPr>
        <w:rFonts w:cs="Times New Roman" w:hint="default"/>
        <w:sz w:val="24"/>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 w15:restartNumberingAfterBreak="0">
    <w:nsid w:val="675619BF"/>
    <w:multiLevelType w:val="multilevel"/>
    <w:tmpl w:val="409297C8"/>
    <w:lvl w:ilvl="0">
      <w:start w:val="1"/>
      <w:numFmt w:val="decimal"/>
      <w:lvlText w:val="%1."/>
      <w:lvlJc w:val="left"/>
      <w:pPr>
        <w:ind w:left="720" w:hanging="360"/>
      </w:pPr>
      <w:rPr>
        <w:rFonts w:ascii="Times New Roman" w:hAnsi="Times New Roman" w:hint="default"/>
        <w:b w:val="0"/>
        <w:bCs w:val="0"/>
        <w:i w:val="0"/>
        <w:iCs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C9E373B"/>
    <w:multiLevelType w:val="hybridMultilevel"/>
    <w:tmpl w:val="82D6B3D2"/>
    <w:lvl w:ilvl="0" w:tplc="37648374">
      <w:start w:val="1"/>
      <w:numFmt w:val="lowerLetter"/>
      <w:lvlText w:val="%1)"/>
      <w:lvlJc w:val="left"/>
      <w:pPr>
        <w:ind w:left="1440" w:hanging="360"/>
      </w:pPr>
      <w:rPr>
        <w:rFonts w:cs="Times New Roman" w:hint="default"/>
        <w:sz w:val="24"/>
        <w:szCs w:val="24"/>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num w:numId="1">
    <w:abstractNumId w:val="8"/>
  </w:num>
  <w:num w:numId="2">
    <w:abstractNumId w:val="6"/>
  </w:num>
  <w:num w:numId="3">
    <w:abstractNumId w:val="5"/>
  </w:num>
  <w:num w:numId="4">
    <w:abstractNumId w:val="3"/>
  </w:num>
  <w:num w:numId="5">
    <w:abstractNumId w:val="4"/>
  </w:num>
  <w:num w:numId="6">
    <w:abstractNumId w:val="1"/>
  </w:num>
  <w:num w:numId="7">
    <w:abstractNumId w:val="7"/>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displayBackgroundShape/>
  <w:embedSystemFonts/>
  <w:proofState w:spelling="clean" w:grammar="clean"/>
  <w:defaultTabStop w:val="720"/>
  <w:doNotHyphenateCap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D234D"/>
    <w:rsid w:val="00000C94"/>
    <w:rsid w:val="000010B2"/>
    <w:rsid w:val="00004615"/>
    <w:rsid w:val="00004BE7"/>
    <w:rsid w:val="00006EC1"/>
    <w:rsid w:val="000100F5"/>
    <w:rsid w:val="000116E5"/>
    <w:rsid w:val="00011802"/>
    <w:rsid w:val="000128E5"/>
    <w:rsid w:val="00013917"/>
    <w:rsid w:val="0002060E"/>
    <w:rsid w:val="00020E6A"/>
    <w:rsid w:val="00020E70"/>
    <w:rsid w:val="000231D8"/>
    <w:rsid w:val="000235E6"/>
    <w:rsid w:val="00025F05"/>
    <w:rsid w:val="0002760A"/>
    <w:rsid w:val="00030496"/>
    <w:rsid w:val="00030F31"/>
    <w:rsid w:val="000315FB"/>
    <w:rsid w:val="000325D3"/>
    <w:rsid w:val="00034775"/>
    <w:rsid w:val="0003484D"/>
    <w:rsid w:val="00034B3A"/>
    <w:rsid w:val="00035670"/>
    <w:rsid w:val="000362BC"/>
    <w:rsid w:val="0003655B"/>
    <w:rsid w:val="00037381"/>
    <w:rsid w:val="00040729"/>
    <w:rsid w:val="00043612"/>
    <w:rsid w:val="00043DA1"/>
    <w:rsid w:val="00045400"/>
    <w:rsid w:val="00045BAF"/>
    <w:rsid w:val="000479C0"/>
    <w:rsid w:val="00051FA0"/>
    <w:rsid w:val="000525EB"/>
    <w:rsid w:val="00052BE5"/>
    <w:rsid w:val="00054605"/>
    <w:rsid w:val="00056B6E"/>
    <w:rsid w:val="00063C61"/>
    <w:rsid w:val="00065BD2"/>
    <w:rsid w:val="00067C9C"/>
    <w:rsid w:val="00072A5C"/>
    <w:rsid w:val="00073EE6"/>
    <w:rsid w:val="000751DA"/>
    <w:rsid w:val="00077254"/>
    <w:rsid w:val="00080153"/>
    <w:rsid w:val="00080BEB"/>
    <w:rsid w:val="00082466"/>
    <w:rsid w:val="000839DE"/>
    <w:rsid w:val="00085B18"/>
    <w:rsid w:val="0008685E"/>
    <w:rsid w:val="000918C1"/>
    <w:rsid w:val="00092620"/>
    <w:rsid w:val="00093364"/>
    <w:rsid w:val="00093EAC"/>
    <w:rsid w:val="0009463B"/>
    <w:rsid w:val="00094B6C"/>
    <w:rsid w:val="00096C1E"/>
    <w:rsid w:val="00096C21"/>
    <w:rsid w:val="0009748A"/>
    <w:rsid w:val="000A2B85"/>
    <w:rsid w:val="000A6D79"/>
    <w:rsid w:val="000B0A42"/>
    <w:rsid w:val="000C0C80"/>
    <w:rsid w:val="000C5576"/>
    <w:rsid w:val="000C5C9D"/>
    <w:rsid w:val="000C6501"/>
    <w:rsid w:val="000C7F01"/>
    <w:rsid w:val="000D0F5D"/>
    <w:rsid w:val="000D1173"/>
    <w:rsid w:val="000D11A9"/>
    <w:rsid w:val="000D1770"/>
    <w:rsid w:val="000D412F"/>
    <w:rsid w:val="000D6702"/>
    <w:rsid w:val="000D6C44"/>
    <w:rsid w:val="000D6CBD"/>
    <w:rsid w:val="000E74DB"/>
    <w:rsid w:val="000E7C79"/>
    <w:rsid w:val="000F0E8F"/>
    <w:rsid w:val="000F27B0"/>
    <w:rsid w:val="000F3A55"/>
    <w:rsid w:val="000F6D72"/>
    <w:rsid w:val="000F7C5A"/>
    <w:rsid w:val="00102419"/>
    <w:rsid w:val="001027A3"/>
    <w:rsid w:val="00102A6B"/>
    <w:rsid w:val="0010368E"/>
    <w:rsid w:val="00103BF0"/>
    <w:rsid w:val="00106494"/>
    <w:rsid w:val="00107F5C"/>
    <w:rsid w:val="00115294"/>
    <w:rsid w:val="00115378"/>
    <w:rsid w:val="00123531"/>
    <w:rsid w:val="00124970"/>
    <w:rsid w:val="001263F3"/>
    <w:rsid w:val="00126847"/>
    <w:rsid w:val="001269C4"/>
    <w:rsid w:val="00126BE2"/>
    <w:rsid w:val="00126CAA"/>
    <w:rsid w:val="00127F42"/>
    <w:rsid w:val="00130AFD"/>
    <w:rsid w:val="00132938"/>
    <w:rsid w:val="00132CB5"/>
    <w:rsid w:val="001354A0"/>
    <w:rsid w:val="00141FBE"/>
    <w:rsid w:val="00155157"/>
    <w:rsid w:val="00155206"/>
    <w:rsid w:val="0015637F"/>
    <w:rsid w:val="00156AEA"/>
    <w:rsid w:val="00157667"/>
    <w:rsid w:val="00160619"/>
    <w:rsid w:val="00161149"/>
    <w:rsid w:val="00161DD3"/>
    <w:rsid w:val="001627CB"/>
    <w:rsid w:val="00162808"/>
    <w:rsid w:val="00166872"/>
    <w:rsid w:val="00167784"/>
    <w:rsid w:val="00167CC1"/>
    <w:rsid w:val="001700DC"/>
    <w:rsid w:val="001731CF"/>
    <w:rsid w:val="00173D86"/>
    <w:rsid w:val="001748DC"/>
    <w:rsid w:val="00177339"/>
    <w:rsid w:val="00177B27"/>
    <w:rsid w:val="00177EF0"/>
    <w:rsid w:val="00180E58"/>
    <w:rsid w:val="001826F2"/>
    <w:rsid w:val="00182AC0"/>
    <w:rsid w:val="00184CF0"/>
    <w:rsid w:val="0018769E"/>
    <w:rsid w:val="001908E8"/>
    <w:rsid w:val="00191692"/>
    <w:rsid w:val="00195F70"/>
    <w:rsid w:val="00197CBB"/>
    <w:rsid w:val="001A0844"/>
    <w:rsid w:val="001B0C62"/>
    <w:rsid w:val="001B1C58"/>
    <w:rsid w:val="001B2EE6"/>
    <w:rsid w:val="001B3D28"/>
    <w:rsid w:val="001B4D5B"/>
    <w:rsid w:val="001B7026"/>
    <w:rsid w:val="001C2200"/>
    <w:rsid w:val="001C2754"/>
    <w:rsid w:val="001C3241"/>
    <w:rsid w:val="001C3648"/>
    <w:rsid w:val="001C4AAA"/>
    <w:rsid w:val="001C6271"/>
    <w:rsid w:val="001C6DCD"/>
    <w:rsid w:val="001D05CE"/>
    <w:rsid w:val="001D1243"/>
    <w:rsid w:val="001D2B5B"/>
    <w:rsid w:val="001D3D82"/>
    <w:rsid w:val="001D4328"/>
    <w:rsid w:val="001D46F1"/>
    <w:rsid w:val="001D7183"/>
    <w:rsid w:val="001D784D"/>
    <w:rsid w:val="001E2419"/>
    <w:rsid w:val="001E37EB"/>
    <w:rsid w:val="001E3907"/>
    <w:rsid w:val="001E4503"/>
    <w:rsid w:val="001E458E"/>
    <w:rsid w:val="001E57D2"/>
    <w:rsid w:val="001E5FDB"/>
    <w:rsid w:val="001E62F1"/>
    <w:rsid w:val="001E6673"/>
    <w:rsid w:val="001E6AD6"/>
    <w:rsid w:val="001F03F8"/>
    <w:rsid w:val="001F0B1B"/>
    <w:rsid w:val="001F2BDA"/>
    <w:rsid w:val="001F56E1"/>
    <w:rsid w:val="00203A09"/>
    <w:rsid w:val="00204871"/>
    <w:rsid w:val="00204C2D"/>
    <w:rsid w:val="00204D63"/>
    <w:rsid w:val="00205B2E"/>
    <w:rsid w:val="0020636E"/>
    <w:rsid w:val="0020638D"/>
    <w:rsid w:val="002102A9"/>
    <w:rsid w:val="002124CB"/>
    <w:rsid w:val="00213E58"/>
    <w:rsid w:val="00223E6B"/>
    <w:rsid w:val="002243C0"/>
    <w:rsid w:val="002247A2"/>
    <w:rsid w:val="002267F0"/>
    <w:rsid w:val="002275EC"/>
    <w:rsid w:val="0022799A"/>
    <w:rsid w:val="002305B6"/>
    <w:rsid w:val="00232A46"/>
    <w:rsid w:val="00232D25"/>
    <w:rsid w:val="0023328C"/>
    <w:rsid w:val="002333D4"/>
    <w:rsid w:val="00233C0A"/>
    <w:rsid w:val="00236956"/>
    <w:rsid w:val="00240C06"/>
    <w:rsid w:val="00244004"/>
    <w:rsid w:val="002463D4"/>
    <w:rsid w:val="00253FCA"/>
    <w:rsid w:val="002577BC"/>
    <w:rsid w:val="00260BF6"/>
    <w:rsid w:val="002614F1"/>
    <w:rsid w:val="00261956"/>
    <w:rsid w:val="0026416F"/>
    <w:rsid w:val="0027115F"/>
    <w:rsid w:val="00271A64"/>
    <w:rsid w:val="00272B77"/>
    <w:rsid w:val="002733D5"/>
    <w:rsid w:val="00273F23"/>
    <w:rsid w:val="00275F17"/>
    <w:rsid w:val="00277125"/>
    <w:rsid w:val="00280AB3"/>
    <w:rsid w:val="00280CB8"/>
    <w:rsid w:val="00281398"/>
    <w:rsid w:val="00283A7C"/>
    <w:rsid w:val="00286ED0"/>
    <w:rsid w:val="00290883"/>
    <w:rsid w:val="00291B03"/>
    <w:rsid w:val="00291E9E"/>
    <w:rsid w:val="002A0811"/>
    <w:rsid w:val="002A1B8D"/>
    <w:rsid w:val="002A2F03"/>
    <w:rsid w:val="002A68A4"/>
    <w:rsid w:val="002B1468"/>
    <w:rsid w:val="002B1A2F"/>
    <w:rsid w:val="002B1C38"/>
    <w:rsid w:val="002B5536"/>
    <w:rsid w:val="002B6BD0"/>
    <w:rsid w:val="002B6E8E"/>
    <w:rsid w:val="002C2162"/>
    <w:rsid w:val="002C42CB"/>
    <w:rsid w:val="002C6EFE"/>
    <w:rsid w:val="002C7569"/>
    <w:rsid w:val="002C7638"/>
    <w:rsid w:val="002D06CD"/>
    <w:rsid w:val="002D1333"/>
    <w:rsid w:val="002D144C"/>
    <w:rsid w:val="002D2CF9"/>
    <w:rsid w:val="002D4B15"/>
    <w:rsid w:val="002D4FDA"/>
    <w:rsid w:val="002D69FC"/>
    <w:rsid w:val="002D6DFE"/>
    <w:rsid w:val="002D7D5B"/>
    <w:rsid w:val="002E0A0C"/>
    <w:rsid w:val="002E109A"/>
    <w:rsid w:val="002E25E5"/>
    <w:rsid w:val="002E5B96"/>
    <w:rsid w:val="002E6C94"/>
    <w:rsid w:val="002F1345"/>
    <w:rsid w:val="002F313C"/>
    <w:rsid w:val="002F31CA"/>
    <w:rsid w:val="002F4045"/>
    <w:rsid w:val="002F58B4"/>
    <w:rsid w:val="002F7603"/>
    <w:rsid w:val="003009A4"/>
    <w:rsid w:val="0030177E"/>
    <w:rsid w:val="00302447"/>
    <w:rsid w:val="0030376A"/>
    <w:rsid w:val="00305414"/>
    <w:rsid w:val="00310981"/>
    <w:rsid w:val="003134A9"/>
    <w:rsid w:val="00315EDC"/>
    <w:rsid w:val="0032118E"/>
    <w:rsid w:val="003248EB"/>
    <w:rsid w:val="00326AFF"/>
    <w:rsid w:val="003344ED"/>
    <w:rsid w:val="00345562"/>
    <w:rsid w:val="00346C8B"/>
    <w:rsid w:val="0035027D"/>
    <w:rsid w:val="003526CA"/>
    <w:rsid w:val="00353460"/>
    <w:rsid w:val="00354E29"/>
    <w:rsid w:val="00356504"/>
    <w:rsid w:val="00361955"/>
    <w:rsid w:val="00363303"/>
    <w:rsid w:val="00363DF9"/>
    <w:rsid w:val="00364B05"/>
    <w:rsid w:val="00365B94"/>
    <w:rsid w:val="00367578"/>
    <w:rsid w:val="00370D44"/>
    <w:rsid w:val="003715E3"/>
    <w:rsid w:val="00372081"/>
    <w:rsid w:val="0037266B"/>
    <w:rsid w:val="00375F6A"/>
    <w:rsid w:val="00381274"/>
    <w:rsid w:val="00384D3D"/>
    <w:rsid w:val="00386AC2"/>
    <w:rsid w:val="00393F8D"/>
    <w:rsid w:val="00394C9F"/>
    <w:rsid w:val="003951D8"/>
    <w:rsid w:val="003A3C18"/>
    <w:rsid w:val="003B0296"/>
    <w:rsid w:val="003B40AA"/>
    <w:rsid w:val="003B4592"/>
    <w:rsid w:val="003B698F"/>
    <w:rsid w:val="003C0494"/>
    <w:rsid w:val="003C0864"/>
    <w:rsid w:val="003C2309"/>
    <w:rsid w:val="003C3048"/>
    <w:rsid w:val="003C58AD"/>
    <w:rsid w:val="003C59F5"/>
    <w:rsid w:val="003C5E2D"/>
    <w:rsid w:val="003D25CD"/>
    <w:rsid w:val="003D35B3"/>
    <w:rsid w:val="003D3C97"/>
    <w:rsid w:val="003D4178"/>
    <w:rsid w:val="003D48C1"/>
    <w:rsid w:val="003D4C40"/>
    <w:rsid w:val="003D6D6D"/>
    <w:rsid w:val="003E2528"/>
    <w:rsid w:val="003E2783"/>
    <w:rsid w:val="003E2DFE"/>
    <w:rsid w:val="003E3955"/>
    <w:rsid w:val="003E3A6A"/>
    <w:rsid w:val="003E3E47"/>
    <w:rsid w:val="003E4A58"/>
    <w:rsid w:val="003E685F"/>
    <w:rsid w:val="003E69F5"/>
    <w:rsid w:val="003E6E45"/>
    <w:rsid w:val="003F2E5E"/>
    <w:rsid w:val="003F32BA"/>
    <w:rsid w:val="003F4D56"/>
    <w:rsid w:val="003F51EB"/>
    <w:rsid w:val="003F6E1A"/>
    <w:rsid w:val="003F7274"/>
    <w:rsid w:val="0040022F"/>
    <w:rsid w:val="0040257D"/>
    <w:rsid w:val="00402975"/>
    <w:rsid w:val="00402FDB"/>
    <w:rsid w:val="004033C5"/>
    <w:rsid w:val="004058CC"/>
    <w:rsid w:val="00405E86"/>
    <w:rsid w:val="0040677A"/>
    <w:rsid w:val="00407BB6"/>
    <w:rsid w:val="00410151"/>
    <w:rsid w:val="00410B77"/>
    <w:rsid w:val="004123B8"/>
    <w:rsid w:val="00412516"/>
    <w:rsid w:val="00412976"/>
    <w:rsid w:val="00415638"/>
    <w:rsid w:val="004166E3"/>
    <w:rsid w:val="00416FA7"/>
    <w:rsid w:val="00417843"/>
    <w:rsid w:val="00417F94"/>
    <w:rsid w:val="004200D7"/>
    <w:rsid w:val="004204CF"/>
    <w:rsid w:val="00421ACC"/>
    <w:rsid w:val="004247F4"/>
    <w:rsid w:val="00424EA2"/>
    <w:rsid w:val="00425E8B"/>
    <w:rsid w:val="00426AF7"/>
    <w:rsid w:val="00427CED"/>
    <w:rsid w:val="00432BFE"/>
    <w:rsid w:val="00434245"/>
    <w:rsid w:val="004366EF"/>
    <w:rsid w:val="00441015"/>
    <w:rsid w:val="004440A4"/>
    <w:rsid w:val="004504E7"/>
    <w:rsid w:val="00450BE8"/>
    <w:rsid w:val="00451F7A"/>
    <w:rsid w:val="00452475"/>
    <w:rsid w:val="0045302F"/>
    <w:rsid w:val="00454BB6"/>
    <w:rsid w:val="00455D27"/>
    <w:rsid w:val="00456450"/>
    <w:rsid w:val="00457979"/>
    <w:rsid w:val="00460623"/>
    <w:rsid w:val="00461153"/>
    <w:rsid w:val="00462147"/>
    <w:rsid w:val="0046401E"/>
    <w:rsid w:val="0046668A"/>
    <w:rsid w:val="00466B66"/>
    <w:rsid w:val="00470607"/>
    <w:rsid w:val="0047265C"/>
    <w:rsid w:val="00474F56"/>
    <w:rsid w:val="0048135E"/>
    <w:rsid w:val="004841A0"/>
    <w:rsid w:val="00484B53"/>
    <w:rsid w:val="00485B8C"/>
    <w:rsid w:val="0048649D"/>
    <w:rsid w:val="0049064A"/>
    <w:rsid w:val="00491194"/>
    <w:rsid w:val="004915BC"/>
    <w:rsid w:val="004921DF"/>
    <w:rsid w:val="00492C45"/>
    <w:rsid w:val="0049466B"/>
    <w:rsid w:val="00495319"/>
    <w:rsid w:val="0049732A"/>
    <w:rsid w:val="00497FB2"/>
    <w:rsid w:val="004A09E1"/>
    <w:rsid w:val="004A0E67"/>
    <w:rsid w:val="004A1B4E"/>
    <w:rsid w:val="004A4F47"/>
    <w:rsid w:val="004A5905"/>
    <w:rsid w:val="004A5984"/>
    <w:rsid w:val="004A61DD"/>
    <w:rsid w:val="004A66C2"/>
    <w:rsid w:val="004B0675"/>
    <w:rsid w:val="004B159F"/>
    <w:rsid w:val="004B4067"/>
    <w:rsid w:val="004B40AC"/>
    <w:rsid w:val="004B54D7"/>
    <w:rsid w:val="004B6076"/>
    <w:rsid w:val="004B60E1"/>
    <w:rsid w:val="004B6C7D"/>
    <w:rsid w:val="004B6E23"/>
    <w:rsid w:val="004C1190"/>
    <w:rsid w:val="004C1F9F"/>
    <w:rsid w:val="004C26E0"/>
    <w:rsid w:val="004C2B38"/>
    <w:rsid w:val="004C3C3C"/>
    <w:rsid w:val="004C7C67"/>
    <w:rsid w:val="004C7E8F"/>
    <w:rsid w:val="004C7EB4"/>
    <w:rsid w:val="004D103B"/>
    <w:rsid w:val="004D17D4"/>
    <w:rsid w:val="004D2EC7"/>
    <w:rsid w:val="004D4CDB"/>
    <w:rsid w:val="004E2027"/>
    <w:rsid w:val="004E274F"/>
    <w:rsid w:val="004E34C0"/>
    <w:rsid w:val="004E3A85"/>
    <w:rsid w:val="004E61B9"/>
    <w:rsid w:val="004E64D4"/>
    <w:rsid w:val="004F2174"/>
    <w:rsid w:val="004F37C9"/>
    <w:rsid w:val="004F3EBB"/>
    <w:rsid w:val="004F4E4F"/>
    <w:rsid w:val="004F66FE"/>
    <w:rsid w:val="004F7116"/>
    <w:rsid w:val="00500361"/>
    <w:rsid w:val="0050445A"/>
    <w:rsid w:val="005055B9"/>
    <w:rsid w:val="00506ACD"/>
    <w:rsid w:val="00507C25"/>
    <w:rsid w:val="005105A5"/>
    <w:rsid w:val="00510AC9"/>
    <w:rsid w:val="00511A84"/>
    <w:rsid w:val="0051264C"/>
    <w:rsid w:val="00513470"/>
    <w:rsid w:val="00513ED7"/>
    <w:rsid w:val="00514ECD"/>
    <w:rsid w:val="00515CA1"/>
    <w:rsid w:val="005161C4"/>
    <w:rsid w:val="00517601"/>
    <w:rsid w:val="005241C4"/>
    <w:rsid w:val="005250D6"/>
    <w:rsid w:val="00525973"/>
    <w:rsid w:val="00525C92"/>
    <w:rsid w:val="00525CFB"/>
    <w:rsid w:val="005264D4"/>
    <w:rsid w:val="00526EA6"/>
    <w:rsid w:val="00526ECF"/>
    <w:rsid w:val="005270A5"/>
    <w:rsid w:val="00527B19"/>
    <w:rsid w:val="00530EAE"/>
    <w:rsid w:val="00531590"/>
    <w:rsid w:val="005316FA"/>
    <w:rsid w:val="00532425"/>
    <w:rsid w:val="00532A77"/>
    <w:rsid w:val="00532E3E"/>
    <w:rsid w:val="00533569"/>
    <w:rsid w:val="005337C4"/>
    <w:rsid w:val="00533975"/>
    <w:rsid w:val="0053546C"/>
    <w:rsid w:val="00537010"/>
    <w:rsid w:val="005401AD"/>
    <w:rsid w:val="00541E82"/>
    <w:rsid w:val="0054300A"/>
    <w:rsid w:val="005434B8"/>
    <w:rsid w:val="00546077"/>
    <w:rsid w:val="00546A46"/>
    <w:rsid w:val="00547E7C"/>
    <w:rsid w:val="00550C86"/>
    <w:rsid w:val="005529E9"/>
    <w:rsid w:val="005536FA"/>
    <w:rsid w:val="005540F3"/>
    <w:rsid w:val="00554406"/>
    <w:rsid w:val="00556D1C"/>
    <w:rsid w:val="00557BD0"/>
    <w:rsid w:val="00557C26"/>
    <w:rsid w:val="005618A6"/>
    <w:rsid w:val="0056327A"/>
    <w:rsid w:val="005634DD"/>
    <w:rsid w:val="0056391B"/>
    <w:rsid w:val="00564431"/>
    <w:rsid w:val="005662AF"/>
    <w:rsid w:val="00566975"/>
    <w:rsid w:val="0057040F"/>
    <w:rsid w:val="00571A6B"/>
    <w:rsid w:val="00571BA9"/>
    <w:rsid w:val="00574632"/>
    <w:rsid w:val="00577268"/>
    <w:rsid w:val="00580D3F"/>
    <w:rsid w:val="005824DC"/>
    <w:rsid w:val="00582F7E"/>
    <w:rsid w:val="00583294"/>
    <w:rsid w:val="0058457D"/>
    <w:rsid w:val="0058471A"/>
    <w:rsid w:val="00585B20"/>
    <w:rsid w:val="0058759F"/>
    <w:rsid w:val="00587756"/>
    <w:rsid w:val="00587E32"/>
    <w:rsid w:val="005901D4"/>
    <w:rsid w:val="00592B0D"/>
    <w:rsid w:val="00592C36"/>
    <w:rsid w:val="005949AF"/>
    <w:rsid w:val="005967F6"/>
    <w:rsid w:val="00597427"/>
    <w:rsid w:val="005A0554"/>
    <w:rsid w:val="005A69E6"/>
    <w:rsid w:val="005B11B5"/>
    <w:rsid w:val="005B25E8"/>
    <w:rsid w:val="005B365C"/>
    <w:rsid w:val="005B498C"/>
    <w:rsid w:val="005B4B39"/>
    <w:rsid w:val="005B536E"/>
    <w:rsid w:val="005B6C2A"/>
    <w:rsid w:val="005B7B39"/>
    <w:rsid w:val="005C0632"/>
    <w:rsid w:val="005C352B"/>
    <w:rsid w:val="005C63DB"/>
    <w:rsid w:val="005C6E96"/>
    <w:rsid w:val="005C7E69"/>
    <w:rsid w:val="005C7FCD"/>
    <w:rsid w:val="005C7FD4"/>
    <w:rsid w:val="005D0181"/>
    <w:rsid w:val="005D1A47"/>
    <w:rsid w:val="005D2C41"/>
    <w:rsid w:val="005D6A17"/>
    <w:rsid w:val="005D6A74"/>
    <w:rsid w:val="005E05E6"/>
    <w:rsid w:val="005E1D1E"/>
    <w:rsid w:val="005E2A3E"/>
    <w:rsid w:val="005E3B77"/>
    <w:rsid w:val="005E6559"/>
    <w:rsid w:val="005E7B49"/>
    <w:rsid w:val="005F0067"/>
    <w:rsid w:val="005F29CB"/>
    <w:rsid w:val="005F3844"/>
    <w:rsid w:val="005F4EAC"/>
    <w:rsid w:val="005F5292"/>
    <w:rsid w:val="0060167E"/>
    <w:rsid w:val="00602CAC"/>
    <w:rsid w:val="00603396"/>
    <w:rsid w:val="00603A1B"/>
    <w:rsid w:val="006050F0"/>
    <w:rsid w:val="00605C40"/>
    <w:rsid w:val="0060682B"/>
    <w:rsid w:val="0061428D"/>
    <w:rsid w:val="00615DF4"/>
    <w:rsid w:val="006163B1"/>
    <w:rsid w:val="00617191"/>
    <w:rsid w:val="00620580"/>
    <w:rsid w:val="00621532"/>
    <w:rsid w:val="006217A6"/>
    <w:rsid w:val="00623F44"/>
    <w:rsid w:val="0062410E"/>
    <w:rsid w:val="0062452C"/>
    <w:rsid w:val="00624A07"/>
    <w:rsid w:val="00626282"/>
    <w:rsid w:val="00626A4C"/>
    <w:rsid w:val="00630FD9"/>
    <w:rsid w:val="00631EE3"/>
    <w:rsid w:val="00632576"/>
    <w:rsid w:val="0063354F"/>
    <w:rsid w:val="00635097"/>
    <w:rsid w:val="00635754"/>
    <w:rsid w:val="00636D03"/>
    <w:rsid w:val="00640E01"/>
    <w:rsid w:val="006427CD"/>
    <w:rsid w:val="00643DD5"/>
    <w:rsid w:val="0064421C"/>
    <w:rsid w:val="00645614"/>
    <w:rsid w:val="006463C3"/>
    <w:rsid w:val="006473C1"/>
    <w:rsid w:val="00647F8C"/>
    <w:rsid w:val="00651804"/>
    <w:rsid w:val="006535B1"/>
    <w:rsid w:val="00655BA6"/>
    <w:rsid w:val="00656C43"/>
    <w:rsid w:val="00657BBA"/>
    <w:rsid w:val="00660EF4"/>
    <w:rsid w:val="006625D3"/>
    <w:rsid w:val="00664390"/>
    <w:rsid w:val="0066441B"/>
    <w:rsid w:val="00664FB3"/>
    <w:rsid w:val="006668AD"/>
    <w:rsid w:val="00667728"/>
    <w:rsid w:val="006702B5"/>
    <w:rsid w:val="00670F33"/>
    <w:rsid w:val="00671614"/>
    <w:rsid w:val="00671DC1"/>
    <w:rsid w:val="00675076"/>
    <w:rsid w:val="00677842"/>
    <w:rsid w:val="0068031C"/>
    <w:rsid w:val="006804C3"/>
    <w:rsid w:val="00680CEE"/>
    <w:rsid w:val="0068102D"/>
    <w:rsid w:val="00681262"/>
    <w:rsid w:val="0068169D"/>
    <w:rsid w:val="00682150"/>
    <w:rsid w:val="00682BD1"/>
    <w:rsid w:val="00685709"/>
    <w:rsid w:val="006859DA"/>
    <w:rsid w:val="00690BCE"/>
    <w:rsid w:val="00691535"/>
    <w:rsid w:val="006935CF"/>
    <w:rsid w:val="00696421"/>
    <w:rsid w:val="006A13E2"/>
    <w:rsid w:val="006A1D19"/>
    <w:rsid w:val="006A33D6"/>
    <w:rsid w:val="006A396E"/>
    <w:rsid w:val="006B3129"/>
    <w:rsid w:val="006B37E2"/>
    <w:rsid w:val="006B5B4B"/>
    <w:rsid w:val="006B623C"/>
    <w:rsid w:val="006C1F94"/>
    <w:rsid w:val="006C2286"/>
    <w:rsid w:val="006C2BFD"/>
    <w:rsid w:val="006C5678"/>
    <w:rsid w:val="006C616A"/>
    <w:rsid w:val="006C7E0F"/>
    <w:rsid w:val="006D21D3"/>
    <w:rsid w:val="006D2A60"/>
    <w:rsid w:val="006D2CD3"/>
    <w:rsid w:val="006D69FF"/>
    <w:rsid w:val="006D6C4C"/>
    <w:rsid w:val="006E2027"/>
    <w:rsid w:val="006E2486"/>
    <w:rsid w:val="006E3654"/>
    <w:rsid w:val="006E6377"/>
    <w:rsid w:val="006F1FEF"/>
    <w:rsid w:val="006F2361"/>
    <w:rsid w:val="006F4A50"/>
    <w:rsid w:val="006F6AEF"/>
    <w:rsid w:val="00700C4D"/>
    <w:rsid w:val="00704761"/>
    <w:rsid w:val="0070655B"/>
    <w:rsid w:val="00706EFA"/>
    <w:rsid w:val="007101E3"/>
    <w:rsid w:val="00713037"/>
    <w:rsid w:val="00713A15"/>
    <w:rsid w:val="00713AA3"/>
    <w:rsid w:val="007141A0"/>
    <w:rsid w:val="00715984"/>
    <w:rsid w:val="00717ECF"/>
    <w:rsid w:val="00717F3A"/>
    <w:rsid w:val="007207EA"/>
    <w:rsid w:val="0072391D"/>
    <w:rsid w:val="0072507A"/>
    <w:rsid w:val="00725C91"/>
    <w:rsid w:val="00726242"/>
    <w:rsid w:val="00730A71"/>
    <w:rsid w:val="0073178E"/>
    <w:rsid w:val="00733138"/>
    <w:rsid w:val="007334AF"/>
    <w:rsid w:val="00733B43"/>
    <w:rsid w:val="00733D8B"/>
    <w:rsid w:val="00734634"/>
    <w:rsid w:val="0073466C"/>
    <w:rsid w:val="0073695B"/>
    <w:rsid w:val="00736A5D"/>
    <w:rsid w:val="0073725B"/>
    <w:rsid w:val="007422BF"/>
    <w:rsid w:val="00744098"/>
    <w:rsid w:val="007445A6"/>
    <w:rsid w:val="00755266"/>
    <w:rsid w:val="00755C4C"/>
    <w:rsid w:val="00757BF2"/>
    <w:rsid w:val="007625CA"/>
    <w:rsid w:val="007671B5"/>
    <w:rsid w:val="007700CC"/>
    <w:rsid w:val="00771821"/>
    <w:rsid w:val="007730FF"/>
    <w:rsid w:val="00774021"/>
    <w:rsid w:val="00774641"/>
    <w:rsid w:val="00774EB5"/>
    <w:rsid w:val="00777D40"/>
    <w:rsid w:val="00780323"/>
    <w:rsid w:val="007807AB"/>
    <w:rsid w:val="007809BD"/>
    <w:rsid w:val="00780A60"/>
    <w:rsid w:val="007828D7"/>
    <w:rsid w:val="00791143"/>
    <w:rsid w:val="00792264"/>
    <w:rsid w:val="00795351"/>
    <w:rsid w:val="007954B9"/>
    <w:rsid w:val="00796FD8"/>
    <w:rsid w:val="00797974"/>
    <w:rsid w:val="00797A55"/>
    <w:rsid w:val="007A0BA4"/>
    <w:rsid w:val="007A407F"/>
    <w:rsid w:val="007A4C7E"/>
    <w:rsid w:val="007A4DDB"/>
    <w:rsid w:val="007A5D0A"/>
    <w:rsid w:val="007A613C"/>
    <w:rsid w:val="007A7810"/>
    <w:rsid w:val="007B6099"/>
    <w:rsid w:val="007C1AFF"/>
    <w:rsid w:val="007C21C3"/>
    <w:rsid w:val="007C2B07"/>
    <w:rsid w:val="007C451C"/>
    <w:rsid w:val="007C4B51"/>
    <w:rsid w:val="007C583D"/>
    <w:rsid w:val="007C6D3D"/>
    <w:rsid w:val="007D264D"/>
    <w:rsid w:val="007D2926"/>
    <w:rsid w:val="007D37E8"/>
    <w:rsid w:val="007D5F74"/>
    <w:rsid w:val="007E1282"/>
    <w:rsid w:val="007E2B09"/>
    <w:rsid w:val="007E4916"/>
    <w:rsid w:val="007E4C97"/>
    <w:rsid w:val="007E570C"/>
    <w:rsid w:val="007E57DB"/>
    <w:rsid w:val="007E652F"/>
    <w:rsid w:val="007E757F"/>
    <w:rsid w:val="007F150F"/>
    <w:rsid w:val="007F3565"/>
    <w:rsid w:val="007F5009"/>
    <w:rsid w:val="007F53E5"/>
    <w:rsid w:val="008006A7"/>
    <w:rsid w:val="00801B5B"/>
    <w:rsid w:val="008114CD"/>
    <w:rsid w:val="008123FB"/>
    <w:rsid w:val="00814734"/>
    <w:rsid w:val="00814DD3"/>
    <w:rsid w:val="008205AD"/>
    <w:rsid w:val="008206A3"/>
    <w:rsid w:val="0082102A"/>
    <w:rsid w:val="00821E46"/>
    <w:rsid w:val="00822B2B"/>
    <w:rsid w:val="00826AA0"/>
    <w:rsid w:val="00830FFA"/>
    <w:rsid w:val="0083128F"/>
    <w:rsid w:val="00832A05"/>
    <w:rsid w:val="00834850"/>
    <w:rsid w:val="00835825"/>
    <w:rsid w:val="008359BE"/>
    <w:rsid w:val="0083728F"/>
    <w:rsid w:val="0084075B"/>
    <w:rsid w:val="00840AF9"/>
    <w:rsid w:val="0084213A"/>
    <w:rsid w:val="00842D14"/>
    <w:rsid w:val="0085171E"/>
    <w:rsid w:val="00851819"/>
    <w:rsid w:val="00851BE7"/>
    <w:rsid w:val="00852A8D"/>
    <w:rsid w:val="008557AD"/>
    <w:rsid w:val="00855A00"/>
    <w:rsid w:val="00857065"/>
    <w:rsid w:val="008616E4"/>
    <w:rsid w:val="0086550D"/>
    <w:rsid w:val="00865F2C"/>
    <w:rsid w:val="008663BA"/>
    <w:rsid w:val="008675A6"/>
    <w:rsid w:val="00873D94"/>
    <w:rsid w:val="00873FF1"/>
    <w:rsid w:val="00874114"/>
    <w:rsid w:val="008747AE"/>
    <w:rsid w:val="00876093"/>
    <w:rsid w:val="008767C5"/>
    <w:rsid w:val="008778F0"/>
    <w:rsid w:val="008807D1"/>
    <w:rsid w:val="00880F57"/>
    <w:rsid w:val="00884147"/>
    <w:rsid w:val="00884242"/>
    <w:rsid w:val="00884BEF"/>
    <w:rsid w:val="00886487"/>
    <w:rsid w:val="0088765A"/>
    <w:rsid w:val="00890E08"/>
    <w:rsid w:val="00893607"/>
    <w:rsid w:val="00893D16"/>
    <w:rsid w:val="00893FAF"/>
    <w:rsid w:val="008940FC"/>
    <w:rsid w:val="008962E8"/>
    <w:rsid w:val="008A1077"/>
    <w:rsid w:val="008A26C7"/>
    <w:rsid w:val="008A31E2"/>
    <w:rsid w:val="008A3B4B"/>
    <w:rsid w:val="008A4D41"/>
    <w:rsid w:val="008A5D79"/>
    <w:rsid w:val="008A6562"/>
    <w:rsid w:val="008A73F1"/>
    <w:rsid w:val="008B07C3"/>
    <w:rsid w:val="008B24DA"/>
    <w:rsid w:val="008B494A"/>
    <w:rsid w:val="008B5896"/>
    <w:rsid w:val="008C0CDB"/>
    <w:rsid w:val="008C1218"/>
    <w:rsid w:val="008C260C"/>
    <w:rsid w:val="008C273E"/>
    <w:rsid w:val="008C281D"/>
    <w:rsid w:val="008C45F7"/>
    <w:rsid w:val="008C4A7D"/>
    <w:rsid w:val="008C60A7"/>
    <w:rsid w:val="008C7E17"/>
    <w:rsid w:val="008C7E3C"/>
    <w:rsid w:val="008D108F"/>
    <w:rsid w:val="008D1DC4"/>
    <w:rsid w:val="008D2BB6"/>
    <w:rsid w:val="008D3AFF"/>
    <w:rsid w:val="008D3CA6"/>
    <w:rsid w:val="008D3E9B"/>
    <w:rsid w:val="008D40AC"/>
    <w:rsid w:val="008D413C"/>
    <w:rsid w:val="008D4186"/>
    <w:rsid w:val="008D4704"/>
    <w:rsid w:val="008E2281"/>
    <w:rsid w:val="008E56D2"/>
    <w:rsid w:val="008E7709"/>
    <w:rsid w:val="008F1A0A"/>
    <w:rsid w:val="008F1ED5"/>
    <w:rsid w:val="008F4B78"/>
    <w:rsid w:val="008F6D61"/>
    <w:rsid w:val="0090503B"/>
    <w:rsid w:val="0090551C"/>
    <w:rsid w:val="00907A0C"/>
    <w:rsid w:val="009105A7"/>
    <w:rsid w:val="009120DF"/>
    <w:rsid w:val="0091341D"/>
    <w:rsid w:val="009255FA"/>
    <w:rsid w:val="00925801"/>
    <w:rsid w:val="009277AC"/>
    <w:rsid w:val="00945FCB"/>
    <w:rsid w:val="00946772"/>
    <w:rsid w:val="00947B81"/>
    <w:rsid w:val="0095029C"/>
    <w:rsid w:val="00950EC5"/>
    <w:rsid w:val="00951BEC"/>
    <w:rsid w:val="00952EF1"/>
    <w:rsid w:val="00957E71"/>
    <w:rsid w:val="0096259F"/>
    <w:rsid w:val="009655FB"/>
    <w:rsid w:val="00965BE0"/>
    <w:rsid w:val="00966154"/>
    <w:rsid w:val="009662BC"/>
    <w:rsid w:val="00966A1F"/>
    <w:rsid w:val="009675A2"/>
    <w:rsid w:val="00967CEC"/>
    <w:rsid w:val="00973688"/>
    <w:rsid w:val="00974B96"/>
    <w:rsid w:val="00976DA6"/>
    <w:rsid w:val="0097776F"/>
    <w:rsid w:val="00982C3C"/>
    <w:rsid w:val="009840A0"/>
    <w:rsid w:val="00984F56"/>
    <w:rsid w:val="0098654E"/>
    <w:rsid w:val="0098759C"/>
    <w:rsid w:val="009875D3"/>
    <w:rsid w:val="00990D2C"/>
    <w:rsid w:val="009915B0"/>
    <w:rsid w:val="009961C5"/>
    <w:rsid w:val="0099761A"/>
    <w:rsid w:val="009A3C15"/>
    <w:rsid w:val="009A441F"/>
    <w:rsid w:val="009A4DD8"/>
    <w:rsid w:val="009A67DB"/>
    <w:rsid w:val="009B03A8"/>
    <w:rsid w:val="009B1B9A"/>
    <w:rsid w:val="009B2027"/>
    <w:rsid w:val="009B23BA"/>
    <w:rsid w:val="009B44D2"/>
    <w:rsid w:val="009B5C67"/>
    <w:rsid w:val="009B6181"/>
    <w:rsid w:val="009B794D"/>
    <w:rsid w:val="009C0736"/>
    <w:rsid w:val="009C0B79"/>
    <w:rsid w:val="009C0EFB"/>
    <w:rsid w:val="009C1066"/>
    <w:rsid w:val="009C5896"/>
    <w:rsid w:val="009C6750"/>
    <w:rsid w:val="009D12FB"/>
    <w:rsid w:val="009D166C"/>
    <w:rsid w:val="009D1CDF"/>
    <w:rsid w:val="009D2789"/>
    <w:rsid w:val="009D5E3B"/>
    <w:rsid w:val="009D698B"/>
    <w:rsid w:val="009D7AB6"/>
    <w:rsid w:val="009E0AE5"/>
    <w:rsid w:val="009E1233"/>
    <w:rsid w:val="009E1FD0"/>
    <w:rsid w:val="009E21AB"/>
    <w:rsid w:val="009E25D1"/>
    <w:rsid w:val="009E465D"/>
    <w:rsid w:val="009E59E7"/>
    <w:rsid w:val="009F04C6"/>
    <w:rsid w:val="009F3C59"/>
    <w:rsid w:val="00A00393"/>
    <w:rsid w:val="00A01B62"/>
    <w:rsid w:val="00A0320B"/>
    <w:rsid w:val="00A04E67"/>
    <w:rsid w:val="00A0599C"/>
    <w:rsid w:val="00A06785"/>
    <w:rsid w:val="00A0678E"/>
    <w:rsid w:val="00A06929"/>
    <w:rsid w:val="00A07F6A"/>
    <w:rsid w:val="00A23456"/>
    <w:rsid w:val="00A24BB8"/>
    <w:rsid w:val="00A24DF6"/>
    <w:rsid w:val="00A24FA7"/>
    <w:rsid w:val="00A26B4A"/>
    <w:rsid w:val="00A270B7"/>
    <w:rsid w:val="00A40C94"/>
    <w:rsid w:val="00A43EDB"/>
    <w:rsid w:val="00A43F4B"/>
    <w:rsid w:val="00A4695C"/>
    <w:rsid w:val="00A46EAD"/>
    <w:rsid w:val="00A472A3"/>
    <w:rsid w:val="00A50549"/>
    <w:rsid w:val="00A518B5"/>
    <w:rsid w:val="00A51B2B"/>
    <w:rsid w:val="00A54988"/>
    <w:rsid w:val="00A566F4"/>
    <w:rsid w:val="00A568AE"/>
    <w:rsid w:val="00A60AB0"/>
    <w:rsid w:val="00A615B8"/>
    <w:rsid w:val="00A6213A"/>
    <w:rsid w:val="00A64835"/>
    <w:rsid w:val="00A659A7"/>
    <w:rsid w:val="00A710DE"/>
    <w:rsid w:val="00A71DEB"/>
    <w:rsid w:val="00A72CFF"/>
    <w:rsid w:val="00A73575"/>
    <w:rsid w:val="00A752C8"/>
    <w:rsid w:val="00A75F32"/>
    <w:rsid w:val="00A76BD7"/>
    <w:rsid w:val="00A82088"/>
    <w:rsid w:val="00A826AF"/>
    <w:rsid w:val="00A831A3"/>
    <w:rsid w:val="00A83DF6"/>
    <w:rsid w:val="00A847F2"/>
    <w:rsid w:val="00A858CA"/>
    <w:rsid w:val="00A86C9D"/>
    <w:rsid w:val="00A875EC"/>
    <w:rsid w:val="00A93F90"/>
    <w:rsid w:val="00A94A32"/>
    <w:rsid w:val="00A94BF7"/>
    <w:rsid w:val="00A96A80"/>
    <w:rsid w:val="00AA0AAF"/>
    <w:rsid w:val="00AA119B"/>
    <w:rsid w:val="00AA1FD8"/>
    <w:rsid w:val="00AA2989"/>
    <w:rsid w:val="00AB149A"/>
    <w:rsid w:val="00AB3618"/>
    <w:rsid w:val="00AB39C7"/>
    <w:rsid w:val="00AB572F"/>
    <w:rsid w:val="00AC0384"/>
    <w:rsid w:val="00AC08CF"/>
    <w:rsid w:val="00AC32B9"/>
    <w:rsid w:val="00AC5C30"/>
    <w:rsid w:val="00AC5FE0"/>
    <w:rsid w:val="00AC719D"/>
    <w:rsid w:val="00AD4171"/>
    <w:rsid w:val="00AD4357"/>
    <w:rsid w:val="00AD531F"/>
    <w:rsid w:val="00AD5F43"/>
    <w:rsid w:val="00AD7376"/>
    <w:rsid w:val="00AE20A0"/>
    <w:rsid w:val="00AE27FB"/>
    <w:rsid w:val="00AE412A"/>
    <w:rsid w:val="00AE582A"/>
    <w:rsid w:val="00AE627D"/>
    <w:rsid w:val="00AF5722"/>
    <w:rsid w:val="00AF587C"/>
    <w:rsid w:val="00AF59CC"/>
    <w:rsid w:val="00AF5CE2"/>
    <w:rsid w:val="00B002FE"/>
    <w:rsid w:val="00B00553"/>
    <w:rsid w:val="00B01026"/>
    <w:rsid w:val="00B01D64"/>
    <w:rsid w:val="00B041F6"/>
    <w:rsid w:val="00B042CB"/>
    <w:rsid w:val="00B051F1"/>
    <w:rsid w:val="00B05EC3"/>
    <w:rsid w:val="00B10102"/>
    <w:rsid w:val="00B1066D"/>
    <w:rsid w:val="00B10BB4"/>
    <w:rsid w:val="00B124FE"/>
    <w:rsid w:val="00B1366C"/>
    <w:rsid w:val="00B14C16"/>
    <w:rsid w:val="00B17DA3"/>
    <w:rsid w:val="00B21CDF"/>
    <w:rsid w:val="00B302C1"/>
    <w:rsid w:val="00B30966"/>
    <w:rsid w:val="00B30AE6"/>
    <w:rsid w:val="00B31DCD"/>
    <w:rsid w:val="00B3302B"/>
    <w:rsid w:val="00B34784"/>
    <w:rsid w:val="00B35B23"/>
    <w:rsid w:val="00B35B78"/>
    <w:rsid w:val="00B364FB"/>
    <w:rsid w:val="00B3713B"/>
    <w:rsid w:val="00B37D38"/>
    <w:rsid w:val="00B41248"/>
    <w:rsid w:val="00B41969"/>
    <w:rsid w:val="00B41AF2"/>
    <w:rsid w:val="00B421F9"/>
    <w:rsid w:val="00B42BDF"/>
    <w:rsid w:val="00B42D84"/>
    <w:rsid w:val="00B44AED"/>
    <w:rsid w:val="00B45582"/>
    <w:rsid w:val="00B46C2A"/>
    <w:rsid w:val="00B4704B"/>
    <w:rsid w:val="00B47300"/>
    <w:rsid w:val="00B47363"/>
    <w:rsid w:val="00B53C65"/>
    <w:rsid w:val="00B54414"/>
    <w:rsid w:val="00B54D3B"/>
    <w:rsid w:val="00B5783E"/>
    <w:rsid w:val="00B61073"/>
    <w:rsid w:val="00B61089"/>
    <w:rsid w:val="00B630E8"/>
    <w:rsid w:val="00B65266"/>
    <w:rsid w:val="00B673AF"/>
    <w:rsid w:val="00B67B73"/>
    <w:rsid w:val="00B72768"/>
    <w:rsid w:val="00B80292"/>
    <w:rsid w:val="00B80A04"/>
    <w:rsid w:val="00B827D9"/>
    <w:rsid w:val="00B82E72"/>
    <w:rsid w:val="00B84998"/>
    <w:rsid w:val="00B85F5D"/>
    <w:rsid w:val="00B87ABE"/>
    <w:rsid w:val="00B90433"/>
    <w:rsid w:val="00B90453"/>
    <w:rsid w:val="00B91060"/>
    <w:rsid w:val="00B9171D"/>
    <w:rsid w:val="00B93B9E"/>
    <w:rsid w:val="00B93DC9"/>
    <w:rsid w:val="00B96D39"/>
    <w:rsid w:val="00BA17EA"/>
    <w:rsid w:val="00BA2144"/>
    <w:rsid w:val="00BA2915"/>
    <w:rsid w:val="00BA2CF6"/>
    <w:rsid w:val="00BA5218"/>
    <w:rsid w:val="00BA577D"/>
    <w:rsid w:val="00BA5C8D"/>
    <w:rsid w:val="00BB02FA"/>
    <w:rsid w:val="00BB0396"/>
    <w:rsid w:val="00BB25A7"/>
    <w:rsid w:val="00BB3720"/>
    <w:rsid w:val="00BB4385"/>
    <w:rsid w:val="00BB5168"/>
    <w:rsid w:val="00BB5F78"/>
    <w:rsid w:val="00BB6454"/>
    <w:rsid w:val="00BB711E"/>
    <w:rsid w:val="00BC072B"/>
    <w:rsid w:val="00BC0920"/>
    <w:rsid w:val="00BC16D9"/>
    <w:rsid w:val="00BC3CA2"/>
    <w:rsid w:val="00BC3E5A"/>
    <w:rsid w:val="00BC6D50"/>
    <w:rsid w:val="00BC7258"/>
    <w:rsid w:val="00BC79C7"/>
    <w:rsid w:val="00BD153A"/>
    <w:rsid w:val="00BD15B9"/>
    <w:rsid w:val="00BD2A75"/>
    <w:rsid w:val="00BD3EF1"/>
    <w:rsid w:val="00BD40A3"/>
    <w:rsid w:val="00BD4FD3"/>
    <w:rsid w:val="00BD678E"/>
    <w:rsid w:val="00BD6E7A"/>
    <w:rsid w:val="00BE32E9"/>
    <w:rsid w:val="00BE341B"/>
    <w:rsid w:val="00BE53A5"/>
    <w:rsid w:val="00BE6366"/>
    <w:rsid w:val="00BE7D73"/>
    <w:rsid w:val="00BF2574"/>
    <w:rsid w:val="00BF4A87"/>
    <w:rsid w:val="00BF73E0"/>
    <w:rsid w:val="00C07B17"/>
    <w:rsid w:val="00C13AE7"/>
    <w:rsid w:val="00C14F4A"/>
    <w:rsid w:val="00C160E4"/>
    <w:rsid w:val="00C174DF"/>
    <w:rsid w:val="00C17CEE"/>
    <w:rsid w:val="00C21889"/>
    <w:rsid w:val="00C21B8B"/>
    <w:rsid w:val="00C23829"/>
    <w:rsid w:val="00C24D77"/>
    <w:rsid w:val="00C24FFB"/>
    <w:rsid w:val="00C2731F"/>
    <w:rsid w:val="00C30549"/>
    <w:rsid w:val="00C31572"/>
    <w:rsid w:val="00C326B2"/>
    <w:rsid w:val="00C32871"/>
    <w:rsid w:val="00C34719"/>
    <w:rsid w:val="00C35E1F"/>
    <w:rsid w:val="00C35F36"/>
    <w:rsid w:val="00C3687E"/>
    <w:rsid w:val="00C40088"/>
    <w:rsid w:val="00C438D5"/>
    <w:rsid w:val="00C43B9F"/>
    <w:rsid w:val="00C43F9D"/>
    <w:rsid w:val="00C47525"/>
    <w:rsid w:val="00C53360"/>
    <w:rsid w:val="00C53958"/>
    <w:rsid w:val="00C53AFD"/>
    <w:rsid w:val="00C5781D"/>
    <w:rsid w:val="00C60A07"/>
    <w:rsid w:val="00C60DA2"/>
    <w:rsid w:val="00C64281"/>
    <w:rsid w:val="00C67348"/>
    <w:rsid w:val="00C707B5"/>
    <w:rsid w:val="00C72058"/>
    <w:rsid w:val="00C7339E"/>
    <w:rsid w:val="00C777B2"/>
    <w:rsid w:val="00C800B4"/>
    <w:rsid w:val="00C80AEF"/>
    <w:rsid w:val="00C8210E"/>
    <w:rsid w:val="00C83340"/>
    <w:rsid w:val="00C84850"/>
    <w:rsid w:val="00C84D23"/>
    <w:rsid w:val="00C906BE"/>
    <w:rsid w:val="00C90A7B"/>
    <w:rsid w:val="00C910B9"/>
    <w:rsid w:val="00C93AB6"/>
    <w:rsid w:val="00CA1E0D"/>
    <w:rsid w:val="00CA274A"/>
    <w:rsid w:val="00CA28DA"/>
    <w:rsid w:val="00CA2F48"/>
    <w:rsid w:val="00CA4997"/>
    <w:rsid w:val="00CA7D1E"/>
    <w:rsid w:val="00CB2571"/>
    <w:rsid w:val="00CB2681"/>
    <w:rsid w:val="00CB3C75"/>
    <w:rsid w:val="00CC03F0"/>
    <w:rsid w:val="00CC1E75"/>
    <w:rsid w:val="00CC2059"/>
    <w:rsid w:val="00CC3450"/>
    <w:rsid w:val="00CC38A5"/>
    <w:rsid w:val="00CC3D8A"/>
    <w:rsid w:val="00CC62A9"/>
    <w:rsid w:val="00CC6CA6"/>
    <w:rsid w:val="00CC76F8"/>
    <w:rsid w:val="00CD03E2"/>
    <w:rsid w:val="00CD13C4"/>
    <w:rsid w:val="00CD2590"/>
    <w:rsid w:val="00CD5DCE"/>
    <w:rsid w:val="00CD6587"/>
    <w:rsid w:val="00CE02BB"/>
    <w:rsid w:val="00CE6560"/>
    <w:rsid w:val="00CE7901"/>
    <w:rsid w:val="00CF033C"/>
    <w:rsid w:val="00CF19A9"/>
    <w:rsid w:val="00CF1FED"/>
    <w:rsid w:val="00CF21DE"/>
    <w:rsid w:val="00CF3495"/>
    <w:rsid w:val="00CF5851"/>
    <w:rsid w:val="00CF63BE"/>
    <w:rsid w:val="00CF6628"/>
    <w:rsid w:val="00CF7BAB"/>
    <w:rsid w:val="00D00AC4"/>
    <w:rsid w:val="00D01438"/>
    <w:rsid w:val="00D01977"/>
    <w:rsid w:val="00D02B7C"/>
    <w:rsid w:val="00D039CE"/>
    <w:rsid w:val="00D05227"/>
    <w:rsid w:val="00D05573"/>
    <w:rsid w:val="00D077CF"/>
    <w:rsid w:val="00D10C3A"/>
    <w:rsid w:val="00D12AD6"/>
    <w:rsid w:val="00D13398"/>
    <w:rsid w:val="00D16480"/>
    <w:rsid w:val="00D16504"/>
    <w:rsid w:val="00D20A26"/>
    <w:rsid w:val="00D22132"/>
    <w:rsid w:val="00D22138"/>
    <w:rsid w:val="00D2229C"/>
    <w:rsid w:val="00D236A5"/>
    <w:rsid w:val="00D24BAD"/>
    <w:rsid w:val="00D25659"/>
    <w:rsid w:val="00D31C15"/>
    <w:rsid w:val="00D328CD"/>
    <w:rsid w:val="00D356F6"/>
    <w:rsid w:val="00D41881"/>
    <w:rsid w:val="00D42C05"/>
    <w:rsid w:val="00D456F6"/>
    <w:rsid w:val="00D46C4A"/>
    <w:rsid w:val="00D474BB"/>
    <w:rsid w:val="00D50B5E"/>
    <w:rsid w:val="00D54F70"/>
    <w:rsid w:val="00D57A89"/>
    <w:rsid w:val="00D6099F"/>
    <w:rsid w:val="00D60D6D"/>
    <w:rsid w:val="00D60E22"/>
    <w:rsid w:val="00D66C75"/>
    <w:rsid w:val="00D703B3"/>
    <w:rsid w:val="00D729AA"/>
    <w:rsid w:val="00D731DD"/>
    <w:rsid w:val="00D74278"/>
    <w:rsid w:val="00D75492"/>
    <w:rsid w:val="00D770BF"/>
    <w:rsid w:val="00D77479"/>
    <w:rsid w:val="00D80CD5"/>
    <w:rsid w:val="00D80EC3"/>
    <w:rsid w:val="00D82E09"/>
    <w:rsid w:val="00D83308"/>
    <w:rsid w:val="00D85B9D"/>
    <w:rsid w:val="00D91ED3"/>
    <w:rsid w:val="00D9221E"/>
    <w:rsid w:val="00D93439"/>
    <w:rsid w:val="00D93A81"/>
    <w:rsid w:val="00D97646"/>
    <w:rsid w:val="00DA27D4"/>
    <w:rsid w:val="00DA3A77"/>
    <w:rsid w:val="00DA4CAE"/>
    <w:rsid w:val="00DA65E4"/>
    <w:rsid w:val="00DA6F4F"/>
    <w:rsid w:val="00DB0B92"/>
    <w:rsid w:val="00DB2D67"/>
    <w:rsid w:val="00DB321A"/>
    <w:rsid w:val="00DB46C2"/>
    <w:rsid w:val="00DB77D0"/>
    <w:rsid w:val="00DC1780"/>
    <w:rsid w:val="00DC1913"/>
    <w:rsid w:val="00DC20F1"/>
    <w:rsid w:val="00DC31DB"/>
    <w:rsid w:val="00DC3989"/>
    <w:rsid w:val="00DC4035"/>
    <w:rsid w:val="00DC4CAD"/>
    <w:rsid w:val="00DC4DE7"/>
    <w:rsid w:val="00DD0FB7"/>
    <w:rsid w:val="00DD1B62"/>
    <w:rsid w:val="00DD234D"/>
    <w:rsid w:val="00DD2D73"/>
    <w:rsid w:val="00DD4422"/>
    <w:rsid w:val="00DD4FF0"/>
    <w:rsid w:val="00DD56E0"/>
    <w:rsid w:val="00DD5D7F"/>
    <w:rsid w:val="00DE1340"/>
    <w:rsid w:val="00DE384A"/>
    <w:rsid w:val="00DE6F6F"/>
    <w:rsid w:val="00DE7879"/>
    <w:rsid w:val="00DE7D1B"/>
    <w:rsid w:val="00DF1014"/>
    <w:rsid w:val="00DF3419"/>
    <w:rsid w:val="00DF3BC4"/>
    <w:rsid w:val="00DF4599"/>
    <w:rsid w:val="00DF4E41"/>
    <w:rsid w:val="00DF5576"/>
    <w:rsid w:val="00E005B9"/>
    <w:rsid w:val="00E03D57"/>
    <w:rsid w:val="00E10897"/>
    <w:rsid w:val="00E11C59"/>
    <w:rsid w:val="00E12966"/>
    <w:rsid w:val="00E135B8"/>
    <w:rsid w:val="00E13FE1"/>
    <w:rsid w:val="00E14336"/>
    <w:rsid w:val="00E1646D"/>
    <w:rsid w:val="00E1690E"/>
    <w:rsid w:val="00E236D2"/>
    <w:rsid w:val="00E24364"/>
    <w:rsid w:val="00E25F0A"/>
    <w:rsid w:val="00E26186"/>
    <w:rsid w:val="00E278D4"/>
    <w:rsid w:val="00E27953"/>
    <w:rsid w:val="00E314BA"/>
    <w:rsid w:val="00E333ED"/>
    <w:rsid w:val="00E33C13"/>
    <w:rsid w:val="00E344DC"/>
    <w:rsid w:val="00E35DF1"/>
    <w:rsid w:val="00E370DD"/>
    <w:rsid w:val="00E37F16"/>
    <w:rsid w:val="00E41F69"/>
    <w:rsid w:val="00E444D3"/>
    <w:rsid w:val="00E4521E"/>
    <w:rsid w:val="00E4641B"/>
    <w:rsid w:val="00E51577"/>
    <w:rsid w:val="00E537E3"/>
    <w:rsid w:val="00E54533"/>
    <w:rsid w:val="00E56BF4"/>
    <w:rsid w:val="00E60EC1"/>
    <w:rsid w:val="00E6136E"/>
    <w:rsid w:val="00E61C33"/>
    <w:rsid w:val="00E63E3B"/>
    <w:rsid w:val="00E641D1"/>
    <w:rsid w:val="00E654CD"/>
    <w:rsid w:val="00E66FCA"/>
    <w:rsid w:val="00E67827"/>
    <w:rsid w:val="00E67FA1"/>
    <w:rsid w:val="00E70B0C"/>
    <w:rsid w:val="00E72246"/>
    <w:rsid w:val="00E72BBF"/>
    <w:rsid w:val="00E76079"/>
    <w:rsid w:val="00E8045C"/>
    <w:rsid w:val="00E8069F"/>
    <w:rsid w:val="00E8402B"/>
    <w:rsid w:val="00E84228"/>
    <w:rsid w:val="00E84C4E"/>
    <w:rsid w:val="00E86AAE"/>
    <w:rsid w:val="00E86C1C"/>
    <w:rsid w:val="00E9374C"/>
    <w:rsid w:val="00E94E40"/>
    <w:rsid w:val="00E961A7"/>
    <w:rsid w:val="00E965F5"/>
    <w:rsid w:val="00EA0CD6"/>
    <w:rsid w:val="00EA1BF9"/>
    <w:rsid w:val="00EA1D93"/>
    <w:rsid w:val="00EA22A2"/>
    <w:rsid w:val="00EA2E1A"/>
    <w:rsid w:val="00EA3136"/>
    <w:rsid w:val="00EA5026"/>
    <w:rsid w:val="00EA5FDF"/>
    <w:rsid w:val="00EB6A07"/>
    <w:rsid w:val="00EC3D27"/>
    <w:rsid w:val="00EC4CF6"/>
    <w:rsid w:val="00EC61F0"/>
    <w:rsid w:val="00EC64FE"/>
    <w:rsid w:val="00EC7570"/>
    <w:rsid w:val="00ED2445"/>
    <w:rsid w:val="00ED25D2"/>
    <w:rsid w:val="00ED2E5E"/>
    <w:rsid w:val="00ED3422"/>
    <w:rsid w:val="00ED37E6"/>
    <w:rsid w:val="00ED419B"/>
    <w:rsid w:val="00ED6157"/>
    <w:rsid w:val="00EE07BC"/>
    <w:rsid w:val="00EE1FA1"/>
    <w:rsid w:val="00EE4CBC"/>
    <w:rsid w:val="00EE5DE6"/>
    <w:rsid w:val="00EE6814"/>
    <w:rsid w:val="00EE6C36"/>
    <w:rsid w:val="00EF0882"/>
    <w:rsid w:val="00EF23B4"/>
    <w:rsid w:val="00EF2B34"/>
    <w:rsid w:val="00EF2E4E"/>
    <w:rsid w:val="00EF3080"/>
    <w:rsid w:val="00EF35DF"/>
    <w:rsid w:val="00EF3CDF"/>
    <w:rsid w:val="00EF447C"/>
    <w:rsid w:val="00EF4F6B"/>
    <w:rsid w:val="00F019B1"/>
    <w:rsid w:val="00F025E3"/>
    <w:rsid w:val="00F043C7"/>
    <w:rsid w:val="00F047ED"/>
    <w:rsid w:val="00F04BEC"/>
    <w:rsid w:val="00F07F51"/>
    <w:rsid w:val="00F1007C"/>
    <w:rsid w:val="00F13AF6"/>
    <w:rsid w:val="00F14FEF"/>
    <w:rsid w:val="00F20DF5"/>
    <w:rsid w:val="00F2238C"/>
    <w:rsid w:val="00F24A36"/>
    <w:rsid w:val="00F24BA6"/>
    <w:rsid w:val="00F26009"/>
    <w:rsid w:val="00F26549"/>
    <w:rsid w:val="00F27378"/>
    <w:rsid w:val="00F274C1"/>
    <w:rsid w:val="00F27E32"/>
    <w:rsid w:val="00F317F1"/>
    <w:rsid w:val="00F31E02"/>
    <w:rsid w:val="00F31F04"/>
    <w:rsid w:val="00F416A6"/>
    <w:rsid w:val="00F42C1C"/>
    <w:rsid w:val="00F44306"/>
    <w:rsid w:val="00F4643E"/>
    <w:rsid w:val="00F50042"/>
    <w:rsid w:val="00F504C3"/>
    <w:rsid w:val="00F5433D"/>
    <w:rsid w:val="00F5661F"/>
    <w:rsid w:val="00F57563"/>
    <w:rsid w:val="00F602C7"/>
    <w:rsid w:val="00F614B4"/>
    <w:rsid w:val="00F614D4"/>
    <w:rsid w:val="00F62F65"/>
    <w:rsid w:val="00F64EA0"/>
    <w:rsid w:val="00F651A9"/>
    <w:rsid w:val="00F672BE"/>
    <w:rsid w:val="00F70BB5"/>
    <w:rsid w:val="00F73031"/>
    <w:rsid w:val="00F73862"/>
    <w:rsid w:val="00F74FBB"/>
    <w:rsid w:val="00F757E9"/>
    <w:rsid w:val="00F8097D"/>
    <w:rsid w:val="00F80F27"/>
    <w:rsid w:val="00F8362C"/>
    <w:rsid w:val="00F8386C"/>
    <w:rsid w:val="00F84352"/>
    <w:rsid w:val="00F843E9"/>
    <w:rsid w:val="00F8655C"/>
    <w:rsid w:val="00F86754"/>
    <w:rsid w:val="00F87E0B"/>
    <w:rsid w:val="00F90CF0"/>
    <w:rsid w:val="00F921F1"/>
    <w:rsid w:val="00F94D8D"/>
    <w:rsid w:val="00FA0310"/>
    <w:rsid w:val="00FA0D06"/>
    <w:rsid w:val="00FA148C"/>
    <w:rsid w:val="00FA1788"/>
    <w:rsid w:val="00FA20E7"/>
    <w:rsid w:val="00FA2227"/>
    <w:rsid w:val="00FA310D"/>
    <w:rsid w:val="00FA4678"/>
    <w:rsid w:val="00FA5B46"/>
    <w:rsid w:val="00FA78AA"/>
    <w:rsid w:val="00FA79B4"/>
    <w:rsid w:val="00FB2189"/>
    <w:rsid w:val="00FB32AE"/>
    <w:rsid w:val="00FB5FE0"/>
    <w:rsid w:val="00FB6772"/>
    <w:rsid w:val="00FB7075"/>
    <w:rsid w:val="00FC075E"/>
    <w:rsid w:val="00FC35A3"/>
    <w:rsid w:val="00FC3640"/>
    <w:rsid w:val="00FC4984"/>
    <w:rsid w:val="00FD0F1A"/>
    <w:rsid w:val="00FD2268"/>
    <w:rsid w:val="00FD3B76"/>
    <w:rsid w:val="00FD49F5"/>
    <w:rsid w:val="00FD52A3"/>
    <w:rsid w:val="00FD530A"/>
    <w:rsid w:val="00FE00B9"/>
    <w:rsid w:val="00FE3141"/>
    <w:rsid w:val="00FE3B2B"/>
    <w:rsid w:val="00FE4445"/>
    <w:rsid w:val="00FE7913"/>
    <w:rsid w:val="00FF12F6"/>
    <w:rsid w:val="00FF13EE"/>
    <w:rsid w:val="00FF26E3"/>
    <w:rsid w:val="00FF33B0"/>
    <w:rsid w:val="00FF4D87"/>
    <w:rsid w:val="00FF79C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A67205B"/>
  <w15:docId w15:val="{0A1FDBD9-4DCA-E440-978C-1F510127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MS Minngs" w:hAnsi="Cambria" w:cs="Times New Roman"/>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5A00"/>
    <w:rPr>
      <w:rFonts w:ascii="Times New Roman" w:eastAsia="Times New Roman" w:hAnsi="Times New Roman"/>
      <w:sz w:val="24"/>
      <w:szCs w:val="24"/>
    </w:rPr>
  </w:style>
  <w:style w:type="paragraph" w:styleId="Heading1">
    <w:name w:val="heading 1"/>
    <w:basedOn w:val="Normal"/>
    <w:next w:val="Normal"/>
    <w:link w:val="Heading1Char"/>
    <w:qFormat/>
    <w:rsid w:val="00417843"/>
    <w:pPr>
      <w:keepNext/>
      <w:spacing w:before="240" w:after="60"/>
      <w:outlineLvl w:val="0"/>
    </w:pPr>
    <w:rPr>
      <w:b/>
      <w:bCs/>
      <w:kern w:val="32"/>
      <w:sz w:val="32"/>
      <w:szCs w:val="32"/>
    </w:rPr>
  </w:style>
  <w:style w:type="paragraph" w:styleId="Heading2">
    <w:name w:val="heading 2"/>
    <w:basedOn w:val="Normal"/>
    <w:next w:val="Normal"/>
    <w:link w:val="Heading2Char"/>
    <w:qFormat/>
    <w:rsid w:val="00417843"/>
    <w:pPr>
      <w:keepNext/>
      <w:spacing w:before="240" w:after="60"/>
      <w:outlineLvl w:val="1"/>
    </w:pPr>
    <w:rPr>
      <w:b/>
      <w:bCs/>
      <w:i/>
      <w:iCs/>
      <w:sz w:val="28"/>
      <w:szCs w:val="28"/>
    </w:rPr>
  </w:style>
  <w:style w:type="paragraph" w:styleId="Heading3">
    <w:name w:val="heading 3"/>
    <w:basedOn w:val="Normal"/>
    <w:next w:val="Normal"/>
    <w:link w:val="Heading3Char"/>
    <w:qFormat/>
    <w:rsid w:val="002124CB"/>
    <w:pPr>
      <w:keepNext/>
      <w:spacing w:before="240" w:after="60"/>
      <w:outlineLvl w:val="2"/>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17843"/>
    <w:rPr>
      <w:rFonts w:ascii="Cambria" w:hAnsi="Cambria" w:cs="Cambria"/>
      <w:b/>
      <w:bCs/>
      <w:kern w:val="32"/>
      <w:sz w:val="32"/>
      <w:szCs w:val="32"/>
    </w:rPr>
  </w:style>
  <w:style w:type="character" w:customStyle="1" w:styleId="Heading2Char">
    <w:name w:val="Heading 2 Char"/>
    <w:link w:val="Heading2"/>
    <w:rsid w:val="00417843"/>
    <w:rPr>
      <w:rFonts w:ascii="Cambria" w:hAnsi="Cambria" w:cs="Cambria"/>
      <w:b/>
      <w:bCs/>
      <w:i/>
      <w:iCs/>
      <w:sz w:val="28"/>
      <w:szCs w:val="28"/>
    </w:rPr>
  </w:style>
  <w:style w:type="character" w:customStyle="1" w:styleId="Heading3Char">
    <w:name w:val="Heading 3 Char"/>
    <w:link w:val="Heading3"/>
    <w:rsid w:val="002124CB"/>
    <w:rPr>
      <w:rFonts w:ascii="Cambria" w:hAnsi="Cambria" w:cs="Cambria"/>
      <w:b/>
      <w:bCs/>
      <w:sz w:val="26"/>
      <w:szCs w:val="26"/>
    </w:rPr>
  </w:style>
  <w:style w:type="paragraph" w:styleId="BalloonText">
    <w:name w:val="Balloon Text"/>
    <w:basedOn w:val="Normal"/>
    <w:link w:val="BalloonTextChar1"/>
    <w:semiHidden/>
    <w:rsid w:val="001C3648"/>
    <w:rPr>
      <w:rFonts w:ascii="Lucida Grande" w:hAnsi="Lucida Grande" w:cs="Lucida Grande"/>
      <w:sz w:val="18"/>
      <w:szCs w:val="18"/>
    </w:rPr>
  </w:style>
  <w:style w:type="character" w:customStyle="1" w:styleId="BalloonTextChar">
    <w:name w:val="Balloon Text Char"/>
    <w:semiHidden/>
    <w:rsid w:val="00BE341B"/>
    <w:rPr>
      <w:rFonts w:ascii="Lucida Grande" w:hAnsi="Lucida Grande" w:cs="Lucida Grande"/>
      <w:sz w:val="18"/>
      <w:szCs w:val="18"/>
    </w:rPr>
  </w:style>
  <w:style w:type="character" w:customStyle="1" w:styleId="BalloonTextChar1">
    <w:name w:val="Balloon Text Char1"/>
    <w:link w:val="BalloonText"/>
    <w:semiHidden/>
    <w:rsid w:val="001C3648"/>
    <w:rPr>
      <w:rFonts w:ascii="Lucida Grande" w:hAnsi="Lucida Grande" w:cs="Lucida Grande"/>
      <w:sz w:val="18"/>
      <w:szCs w:val="18"/>
    </w:rPr>
  </w:style>
  <w:style w:type="character" w:styleId="CommentReference">
    <w:name w:val="annotation reference"/>
    <w:uiPriority w:val="99"/>
    <w:semiHidden/>
    <w:rsid w:val="00B90453"/>
    <w:rPr>
      <w:rFonts w:cs="Times New Roman"/>
      <w:sz w:val="18"/>
      <w:szCs w:val="18"/>
    </w:rPr>
  </w:style>
  <w:style w:type="paragraph" w:styleId="CommentText">
    <w:name w:val="annotation text"/>
    <w:basedOn w:val="Normal"/>
    <w:link w:val="CommentTextChar"/>
    <w:uiPriority w:val="99"/>
    <w:semiHidden/>
    <w:rsid w:val="00B90453"/>
  </w:style>
  <w:style w:type="character" w:customStyle="1" w:styleId="CommentTextChar">
    <w:name w:val="Comment Text Char"/>
    <w:link w:val="CommentText"/>
    <w:uiPriority w:val="99"/>
    <w:semiHidden/>
    <w:rsid w:val="00B90453"/>
    <w:rPr>
      <w:rFonts w:cs="Times New Roman"/>
    </w:rPr>
  </w:style>
  <w:style w:type="paragraph" w:styleId="Header">
    <w:name w:val="header"/>
    <w:basedOn w:val="Normal"/>
    <w:link w:val="HeaderChar"/>
    <w:rsid w:val="00EA5026"/>
    <w:pPr>
      <w:tabs>
        <w:tab w:val="center" w:pos="4320"/>
        <w:tab w:val="right" w:pos="8640"/>
      </w:tabs>
    </w:pPr>
  </w:style>
  <w:style w:type="character" w:customStyle="1" w:styleId="HeaderChar">
    <w:name w:val="Header Char"/>
    <w:link w:val="Header"/>
    <w:rsid w:val="00EA5026"/>
    <w:rPr>
      <w:rFonts w:cs="Times New Roman"/>
    </w:rPr>
  </w:style>
  <w:style w:type="character" w:styleId="PageNumber">
    <w:name w:val="page number"/>
    <w:semiHidden/>
    <w:rsid w:val="00EA5026"/>
    <w:rPr>
      <w:rFonts w:cs="Times New Roman"/>
    </w:rPr>
  </w:style>
  <w:style w:type="paragraph" w:styleId="Footer">
    <w:name w:val="footer"/>
    <w:basedOn w:val="Normal"/>
    <w:link w:val="FooterChar"/>
    <w:rsid w:val="00533975"/>
    <w:pPr>
      <w:tabs>
        <w:tab w:val="center" w:pos="4320"/>
        <w:tab w:val="right" w:pos="8640"/>
      </w:tabs>
    </w:pPr>
  </w:style>
  <w:style w:type="character" w:customStyle="1" w:styleId="FooterChar">
    <w:name w:val="Footer Char"/>
    <w:link w:val="Footer"/>
    <w:rsid w:val="00533975"/>
    <w:rPr>
      <w:rFonts w:cs="Times New Roman"/>
    </w:rPr>
  </w:style>
  <w:style w:type="character" w:styleId="Hyperlink">
    <w:name w:val="Hyperlink"/>
    <w:uiPriority w:val="99"/>
    <w:rsid w:val="00D077CF"/>
    <w:rPr>
      <w:rFonts w:cs="Times New Roman"/>
      <w:color w:val="0000FF"/>
      <w:u w:val="single"/>
    </w:rPr>
  </w:style>
  <w:style w:type="paragraph" w:styleId="CommentSubject">
    <w:name w:val="annotation subject"/>
    <w:basedOn w:val="CommentText"/>
    <w:next w:val="CommentText"/>
    <w:link w:val="CommentSubjectChar"/>
    <w:semiHidden/>
    <w:rsid w:val="00D077CF"/>
    <w:rPr>
      <w:b/>
      <w:bCs/>
      <w:sz w:val="20"/>
      <w:szCs w:val="20"/>
    </w:rPr>
  </w:style>
  <w:style w:type="character" w:customStyle="1" w:styleId="CommentSubjectChar">
    <w:name w:val="Comment Subject Char"/>
    <w:link w:val="CommentSubject"/>
    <w:semiHidden/>
    <w:rsid w:val="00D077CF"/>
    <w:rPr>
      <w:rFonts w:cs="Times New Roman"/>
      <w:b/>
      <w:bCs/>
      <w:sz w:val="20"/>
      <w:szCs w:val="20"/>
    </w:rPr>
  </w:style>
  <w:style w:type="character" w:styleId="HTMLTypewriter">
    <w:name w:val="HTML Typewriter"/>
    <w:rsid w:val="00B41969"/>
    <w:rPr>
      <w:rFonts w:ascii="Courier New" w:hAnsi="Courier New" w:cs="Courier New"/>
      <w:sz w:val="20"/>
      <w:szCs w:val="20"/>
    </w:rPr>
  </w:style>
  <w:style w:type="paragraph" w:styleId="NormalWeb">
    <w:name w:val="Normal (Web)"/>
    <w:basedOn w:val="Normal"/>
    <w:rsid w:val="00546077"/>
    <w:pPr>
      <w:spacing w:before="100" w:beforeAutospacing="1" w:after="100" w:afterAutospacing="1"/>
    </w:pPr>
  </w:style>
  <w:style w:type="paragraph" w:styleId="BodyText">
    <w:name w:val="Body Text"/>
    <w:basedOn w:val="Normal"/>
    <w:link w:val="BodyTextChar"/>
    <w:rsid w:val="00546077"/>
    <w:pPr>
      <w:spacing w:after="120"/>
    </w:pPr>
  </w:style>
  <w:style w:type="character" w:customStyle="1" w:styleId="BodyTextChar">
    <w:name w:val="Body Text Char"/>
    <w:link w:val="BodyText"/>
    <w:rsid w:val="00546077"/>
    <w:rPr>
      <w:rFonts w:ascii="Times New Roman" w:hAnsi="Times New Roman" w:cs="Times New Roman"/>
    </w:rPr>
  </w:style>
  <w:style w:type="character" w:customStyle="1" w:styleId="referencetext1">
    <w:name w:val="referencetext1"/>
    <w:rsid w:val="00546077"/>
    <w:rPr>
      <w:rFonts w:ascii="Arial" w:hAnsi="Arial"/>
      <w:sz w:val="24"/>
      <w:bdr w:val="single" w:sz="8" w:space="0" w:color="FFFFFF" w:frame="1"/>
    </w:rPr>
  </w:style>
  <w:style w:type="character" w:styleId="Strong">
    <w:name w:val="Strong"/>
    <w:qFormat/>
    <w:rsid w:val="00546077"/>
    <w:rPr>
      <w:rFonts w:cs="Times New Roman"/>
      <w:b/>
      <w:bCs/>
    </w:rPr>
  </w:style>
  <w:style w:type="paragraph" w:customStyle="1" w:styleId="DarkList-Accent31">
    <w:name w:val="Dark List - Accent 31"/>
    <w:hidden/>
    <w:semiHidden/>
    <w:rsid w:val="0020636E"/>
    <w:rPr>
      <w:rFonts w:cs="Cambria"/>
      <w:sz w:val="24"/>
      <w:szCs w:val="24"/>
      <w:lang w:val="en-US" w:eastAsia="ja-JP"/>
    </w:rPr>
  </w:style>
  <w:style w:type="table" w:styleId="TableGrid">
    <w:name w:val="Table Grid"/>
    <w:basedOn w:val="TableNormal"/>
    <w:uiPriority w:val="59"/>
    <w:rsid w:val="00E236D2"/>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4C1F9F"/>
  </w:style>
  <w:style w:type="character" w:styleId="FollowedHyperlink">
    <w:name w:val="FollowedHyperlink"/>
    <w:uiPriority w:val="99"/>
    <w:semiHidden/>
    <w:unhideWhenUsed/>
    <w:rsid w:val="00D01977"/>
    <w:rPr>
      <w:color w:val="800080"/>
      <w:u w:val="single"/>
    </w:rPr>
  </w:style>
  <w:style w:type="paragraph" w:customStyle="1" w:styleId="NoSpacing1">
    <w:name w:val="No Spacing1"/>
    <w:uiPriority w:val="99"/>
    <w:rsid w:val="00B051F1"/>
    <w:rPr>
      <w:rFonts w:ascii="Calibri" w:eastAsia="Calibri" w:hAnsi="Calibri"/>
      <w:sz w:val="22"/>
      <w:szCs w:val="22"/>
      <w:lang w:val="en-US"/>
    </w:rPr>
  </w:style>
  <w:style w:type="paragraph" w:customStyle="1" w:styleId="LightList-Accent31">
    <w:name w:val="Light List - Accent 31"/>
    <w:hidden/>
    <w:uiPriority w:val="99"/>
    <w:semiHidden/>
    <w:rsid w:val="001D4328"/>
    <w:rPr>
      <w:rFonts w:cs="Cambria"/>
      <w:sz w:val="24"/>
      <w:szCs w:val="24"/>
      <w:lang w:val="en-US" w:eastAsia="ja-JP"/>
    </w:rPr>
  </w:style>
  <w:style w:type="paragraph" w:styleId="Revision">
    <w:name w:val="Revision"/>
    <w:hidden/>
    <w:uiPriority w:val="71"/>
    <w:rsid w:val="00A46EAD"/>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8507581">
      <w:bodyDiv w:val="1"/>
      <w:marLeft w:val="0"/>
      <w:marRight w:val="0"/>
      <w:marTop w:val="0"/>
      <w:marBottom w:val="0"/>
      <w:divBdr>
        <w:top w:val="none" w:sz="0" w:space="0" w:color="auto"/>
        <w:left w:val="none" w:sz="0" w:space="0" w:color="auto"/>
        <w:bottom w:val="none" w:sz="0" w:space="0" w:color="auto"/>
        <w:right w:val="none" w:sz="0" w:space="0" w:color="auto"/>
      </w:divBdr>
    </w:div>
    <w:div w:id="584799448">
      <w:bodyDiv w:val="1"/>
      <w:marLeft w:val="0"/>
      <w:marRight w:val="0"/>
      <w:marTop w:val="0"/>
      <w:marBottom w:val="0"/>
      <w:divBdr>
        <w:top w:val="none" w:sz="0" w:space="0" w:color="auto"/>
        <w:left w:val="none" w:sz="0" w:space="0" w:color="auto"/>
        <w:bottom w:val="none" w:sz="0" w:space="0" w:color="auto"/>
        <w:right w:val="none" w:sz="0" w:space="0" w:color="auto"/>
      </w:divBdr>
    </w:div>
    <w:div w:id="868109189">
      <w:bodyDiv w:val="1"/>
      <w:marLeft w:val="0"/>
      <w:marRight w:val="0"/>
      <w:marTop w:val="0"/>
      <w:marBottom w:val="0"/>
      <w:divBdr>
        <w:top w:val="none" w:sz="0" w:space="0" w:color="auto"/>
        <w:left w:val="none" w:sz="0" w:space="0" w:color="auto"/>
        <w:bottom w:val="none" w:sz="0" w:space="0" w:color="auto"/>
        <w:right w:val="none" w:sz="0" w:space="0" w:color="auto"/>
      </w:divBdr>
    </w:div>
    <w:div w:id="1075084509">
      <w:bodyDiv w:val="1"/>
      <w:marLeft w:val="0"/>
      <w:marRight w:val="0"/>
      <w:marTop w:val="0"/>
      <w:marBottom w:val="0"/>
      <w:divBdr>
        <w:top w:val="none" w:sz="0" w:space="0" w:color="auto"/>
        <w:left w:val="none" w:sz="0" w:space="0" w:color="auto"/>
        <w:bottom w:val="none" w:sz="0" w:space="0" w:color="auto"/>
        <w:right w:val="none" w:sz="0" w:space="0" w:color="auto"/>
      </w:divBdr>
    </w:div>
    <w:div w:id="1722249511">
      <w:bodyDiv w:val="1"/>
      <w:marLeft w:val="0"/>
      <w:marRight w:val="0"/>
      <w:marTop w:val="0"/>
      <w:marBottom w:val="0"/>
      <w:divBdr>
        <w:top w:val="none" w:sz="0" w:space="0" w:color="auto"/>
        <w:left w:val="none" w:sz="0" w:space="0" w:color="auto"/>
        <w:bottom w:val="none" w:sz="0" w:space="0" w:color="auto"/>
        <w:right w:val="none" w:sz="0" w:space="0" w:color="auto"/>
      </w:divBdr>
    </w:div>
    <w:div w:id="1786342205">
      <w:bodyDiv w:val="1"/>
      <w:marLeft w:val="0"/>
      <w:marRight w:val="0"/>
      <w:marTop w:val="0"/>
      <w:marBottom w:val="0"/>
      <w:divBdr>
        <w:top w:val="none" w:sz="0" w:space="0" w:color="auto"/>
        <w:left w:val="none" w:sz="0" w:space="0" w:color="auto"/>
        <w:bottom w:val="none" w:sz="0" w:space="0" w:color="auto"/>
        <w:right w:val="none" w:sz="0" w:space="0" w:color="auto"/>
      </w:divBdr>
    </w:div>
    <w:div w:id="18617013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rpr@yorku.ca" TargetMode="External"/><Relationship Id="rId13" Type="http://schemas.openxmlformats.org/officeDocument/2006/relationships/header" Target="header3.xml"/><Relationship Id="rId18" Type="http://schemas.openxmlformats.org/officeDocument/2006/relationships/hyperlink" Target="http://dx.doi.org.ezproxy.library.yorku.ca/10.1016/S0304-3959(97)00034-1" TargetMode="External"/><Relationship Id="rId26"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hyperlink" Target="https://dx-doi-org.ezproxy.library.yorku.ca/10.1007/BF01319934"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dx.doi.org.ezproxy.library.yorku.ca/10.1016/0304-3959(93)90132-9" TargetMode="External"/><Relationship Id="rId25"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hyperlink" Target="http://dx.doi.org.ezproxy.library.yorku.ca/10.1037/0012-1649.19.3.418" TargetMode="External"/><Relationship Id="rId20" Type="http://schemas.openxmlformats.org/officeDocument/2006/relationships/hyperlink" Target="https://doi.org/10.1111/j.1467-8624.2009.01378.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dx.doi.org/10.1016/0304-3959(87)90073-X" TargetMode="External"/><Relationship Id="rId23" Type="http://schemas.openxmlformats.org/officeDocument/2006/relationships/chart" Target="charts/chart2.xml"/><Relationship Id="rId28" Type="http://schemas.openxmlformats.org/officeDocument/2006/relationships/footer" Target="footer3.xml"/><Relationship Id="rId10" Type="http://schemas.openxmlformats.org/officeDocument/2006/relationships/header" Target="header2.xml"/><Relationship Id="rId19" Type="http://schemas.openxmlformats.org/officeDocument/2006/relationships/hyperlink" Target="http://dx.doi.org.ezproxy.library.yorku.ca/10.1037/0012-1649.28.6.1115"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dx.doi.org/10.1016/1058-9139(92)90001-S" TargetMode="External"/><Relationship Id="rId22" Type="http://schemas.openxmlformats.org/officeDocument/2006/relationships/chart" Target="charts/chart1.xml"/><Relationship Id="rId27" Type="http://schemas.openxmlformats.org/officeDocument/2006/relationships/header" Target="header4.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771971946129685"/>
          <c:y val="4.2216358090373836E-2"/>
          <c:w val="0.81014913299771951"/>
          <c:h val="0.59852110378094625"/>
        </c:manualLayout>
      </c:layout>
      <c:lineChart>
        <c:grouping val="standard"/>
        <c:varyColors val="0"/>
        <c:ser>
          <c:idx val="0"/>
          <c:order val="0"/>
          <c:tx>
            <c:strRef>
              <c:f>Sheet1!$A$2</c:f>
              <c:strCache>
                <c:ptCount val="1"/>
                <c:pt idx="0">
                  <c:v>Intense Distress and Sensory Overload</c:v>
                </c:pt>
              </c:strCache>
            </c:strRef>
          </c:tx>
          <c:spPr>
            <a:ln w="12700" cap="rnd">
              <a:solidFill>
                <a:schemeClr val="accent1"/>
              </a:solidFill>
              <a:round/>
            </a:ln>
            <a:effectLst/>
          </c:spPr>
          <c:marker>
            <c:symbol val="square"/>
            <c:size val="5"/>
            <c:spPr>
              <a:solidFill>
                <a:schemeClr val="accent1"/>
              </a:solidFill>
              <a:ln w="9525" cap="sq">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Sheet1!$B$2:$M$2</c:f>
              <c:numCache>
                <c:formatCode>General</c:formatCode>
                <c:ptCount val="12"/>
                <c:pt idx="0">
                  <c:v>69.891999999999996</c:v>
                </c:pt>
                <c:pt idx="1">
                  <c:v>63.021999999999998</c:v>
                </c:pt>
                <c:pt idx="2">
                  <c:v>41.405999999999999</c:v>
                </c:pt>
                <c:pt idx="3">
                  <c:v>28.49</c:v>
                </c:pt>
                <c:pt idx="4">
                  <c:v>20.106000000000002</c:v>
                </c:pt>
                <c:pt idx="5">
                  <c:v>15.433999999999999</c:v>
                </c:pt>
                <c:pt idx="6">
                  <c:v>10.44</c:v>
                </c:pt>
                <c:pt idx="7">
                  <c:v>8.68</c:v>
                </c:pt>
                <c:pt idx="8">
                  <c:v>10.656000000000001</c:v>
                </c:pt>
                <c:pt idx="9">
                  <c:v>13.334</c:v>
                </c:pt>
                <c:pt idx="10">
                  <c:v>13.244</c:v>
                </c:pt>
                <c:pt idx="11">
                  <c:v>9.8620000000000001</c:v>
                </c:pt>
              </c:numCache>
            </c:numRef>
          </c:val>
          <c:smooth val="0"/>
          <c:extLst>
            <c:ext xmlns:c16="http://schemas.microsoft.com/office/drawing/2014/chart" uri="{C3380CC4-5D6E-409C-BE32-E72D297353CC}">
              <c16:uniqueId val="{00000000-0633-CC40-83BA-4F72872D1C61}"/>
            </c:ext>
          </c:extLst>
        </c:ser>
        <c:ser>
          <c:idx val="1"/>
          <c:order val="1"/>
          <c:tx>
            <c:strRef>
              <c:f>Sheet1!$A$3</c:f>
              <c:strCache>
                <c:ptCount val="1"/>
                <c:pt idx="0">
                  <c:v>Regulation of Intense Distress</c:v>
                </c:pt>
              </c:strCache>
            </c:strRef>
          </c:tx>
          <c:spPr>
            <a:ln w="12700" cap="sq">
              <a:solidFill>
                <a:srgbClr val="DCDC00"/>
              </a:solidFill>
              <a:round/>
            </a:ln>
            <a:effectLst/>
          </c:spPr>
          <c:marker>
            <c:symbol val="diamond"/>
            <c:size val="5"/>
            <c:spPr>
              <a:solidFill>
                <a:srgbClr val="DCDC00"/>
              </a:solidFill>
              <a:ln w="9525">
                <a:solidFill>
                  <a:schemeClr val="tx1"/>
                </a:solidFill>
              </a:ln>
              <a:effectLst/>
            </c:spPr>
          </c:marker>
          <c:dPt>
            <c:idx val="1"/>
            <c:bubble3D val="0"/>
            <c:extLst>
              <c:ext xmlns:c16="http://schemas.microsoft.com/office/drawing/2014/chart" uri="{C3380CC4-5D6E-409C-BE32-E72D297353CC}">
                <c16:uniqueId val="{00000002-0633-CC40-83BA-4F72872D1C61}"/>
              </c:ext>
            </c:extLst>
          </c:dPt>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Sheet1!$B$3:$M$3</c:f>
              <c:numCache>
                <c:formatCode>General</c:formatCode>
                <c:ptCount val="12"/>
                <c:pt idx="0">
                  <c:v>8.3320000000000007</c:v>
                </c:pt>
                <c:pt idx="1">
                  <c:v>15.8</c:v>
                </c:pt>
                <c:pt idx="2">
                  <c:v>26.693999999999999</c:v>
                </c:pt>
                <c:pt idx="3">
                  <c:v>27.774000000000001</c:v>
                </c:pt>
                <c:pt idx="4">
                  <c:v>24.001999999999999</c:v>
                </c:pt>
                <c:pt idx="5">
                  <c:v>19.510000000000002</c:v>
                </c:pt>
                <c:pt idx="6">
                  <c:v>21.036000000000001</c:v>
                </c:pt>
                <c:pt idx="7">
                  <c:v>16.608000000000001</c:v>
                </c:pt>
                <c:pt idx="8">
                  <c:v>11.644</c:v>
                </c:pt>
                <c:pt idx="9">
                  <c:v>11.092000000000001</c:v>
                </c:pt>
                <c:pt idx="10">
                  <c:v>11.88</c:v>
                </c:pt>
                <c:pt idx="11">
                  <c:v>12.374000000000001</c:v>
                </c:pt>
              </c:numCache>
            </c:numRef>
          </c:val>
          <c:smooth val="0"/>
          <c:extLst>
            <c:ext xmlns:c16="http://schemas.microsoft.com/office/drawing/2014/chart" uri="{C3380CC4-5D6E-409C-BE32-E72D297353CC}">
              <c16:uniqueId val="{00000003-0633-CC40-83BA-4F72872D1C61}"/>
            </c:ext>
          </c:extLst>
        </c:ser>
        <c:ser>
          <c:idx val="2"/>
          <c:order val="2"/>
          <c:tx>
            <c:strRef>
              <c:f>Sheet1!$A$4</c:f>
              <c:strCache>
                <c:ptCount val="1"/>
                <c:pt idx="0">
                  <c:v>Regulation of Moderate Distress</c:v>
                </c:pt>
              </c:strCache>
            </c:strRef>
          </c:tx>
          <c:spPr>
            <a:ln w="12700" cap="rnd">
              <a:solidFill>
                <a:srgbClr val="FF0000"/>
              </a:solidFill>
              <a:round/>
            </a:ln>
            <a:effectLst/>
          </c:spPr>
          <c:marker>
            <c:symbol val="triangle"/>
            <c:size val="5"/>
            <c:spPr>
              <a:solidFill>
                <a:srgbClr val="FF0000"/>
              </a:solid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Sheet1!$B$4:$M$4</c:f>
              <c:numCache>
                <c:formatCode>General</c:formatCode>
                <c:ptCount val="12"/>
                <c:pt idx="0">
                  <c:v>0</c:v>
                </c:pt>
                <c:pt idx="1">
                  <c:v>2.5339999999999998</c:v>
                </c:pt>
                <c:pt idx="2">
                  <c:v>7.516</c:v>
                </c:pt>
                <c:pt idx="3">
                  <c:v>8.7799999999999994</c:v>
                </c:pt>
                <c:pt idx="4">
                  <c:v>8.6920000000000002</c:v>
                </c:pt>
                <c:pt idx="5">
                  <c:v>13.53</c:v>
                </c:pt>
                <c:pt idx="6">
                  <c:v>11.272</c:v>
                </c:pt>
                <c:pt idx="7">
                  <c:v>9.0820000000000007</c:v>
                </c:pt>
                <c:pt idx="8">
                  <c:v>8.0419999999999998</c:v>
                </c:pt>
                <c:pt idx="9">
                  <c:v>7.8239999999999998</c:v>
                </c:pt>
                <c:pt idx="10">
                  <c:v>6.992</c:v>
                </c:pt>
                <c:pt idx="11">
                  <c:v>5.8479999999999999</c:v>
                </c:pt>
              </c:numCache>
            </c:numRef>
          </c:val>
          <c:smooth val="0"/>
          <c:extLst>
            <c:ext xmlns:c16="http://schemas.microsoft.com/office/drawing/2014/chart" uri="{C3380CC4-5D6E-409C-BE32-E72D297353CC}">
              <c16:uniqueId val="{00000004-0633-CC40-83BA-4F72872D1C61}"/>
            </c:ext>
          </c:extLst>
        </c:ser>
        <c:ser>
          <c:idx val="3"/>
          <c:order val="3"/>
          <c:tx>
            <c:strRef>
              <c:f>Sheet1!$A$5</c:f>
              <c:strCache>
                <c:ptCount val="1"/>
                <c:pt idx="0">
                  <c:v>Moderate Distress and Sensory Overload</c:v>
                </c:pt>
              </c:strCache>
            </c:strRef>
          </c:tx>
          <c:spPr>
            <a:ln w="12700" cap="rnd">
              <a:solidFill>
                <a:srgbClr val="00B050"/>
              </a:solidFill>
              <a:round/>
            </a:ln>
            <a:effectLst/>
          </c:spPr>
          <c:marker>
            <c:symbol val="circle"/>
            <c:size val="5"/>
            <c:spPr>
              <a:solidFill>
                <a:srgbClr val="00B050"/>
              </a:solid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Sheet1!$B$5:$M$5</c:f>
              <c:numCache>
                <c:formatCode>General</c:formatCode>
                <c:ptCount val="12"/>
                <c:pt idx="0">
                  <c:v>9.0399999999999991</c:v>
                </c:pt>
                <c:pt idx="1">
                  <c:v>8.6560000000000006</c:v>
                </c:pt>
                <c:pt idx="2">
                  <c:v>1.9319999999999999</c:v>
                </c:pt>
                <c:pt idx="3">
                  <c:v>1</c:v>
                </c:pt>
                <c:pt idx="4">
                  <c:v>1</c:v>
                </c:pt>
                <c:pt idx="5">
                  <c:v>2.3759999999999999</c:v>
                </c:pt>
                <c:pt idx="6">
                  <c:v>2</c:v>
                </c:pt>
                <c:pt idx="7">
                  <c:v>1.6220000000000001</c:v>
                </c:pt>
                <c:pt idx="8">
                  <c:v>1.708</c:v>
                </c:pt>
                <c:pt idx="9">
                  <c:v>0.51400000000000001</c:v>
                </c:pt>
                <c:pt idx="10">
                  <c:v>0</c:v>
                </c:pt>
                <c:pt idx="11">
                  <c:v>0</c:v>
                </c:pt>
              </c:numCache>
            </c:numRef>
          </c:val>
          <c:smooth val="0"/>
          <c:extLst>
            <c:ext xmlns:c16="http://schemas.microsoft.com/office/drawing/2014/chart" uri="{C3380CC4-5D6E-409C-BE32-E72D297353CC}">
              <c16:uniqueId val="{00000005-0633-CC40-83BA-4F72872D1C61}"/>
            </c:ext>
          </c:extLst>
        </c:ser>
        <c:ser>
          <c:idx val="4"/>
          <c:order val="4"/>
          <c:tx>
            <c:strRef>
              <c:f>Sheet1!$A$6</c:f>
              <c:strCache>
                <c:ptCount val="1"/>
                <c:pt idx="0">
                  <c:v>Mild Discomfort or Distress</c:v>
                </c:pt>
              </c:strCache>
            </c:strRef>
          </c:tx>
          <c:spPr>
            <a:ln w="12700" cap="rnd">
              <a:solidFill>
                <a:schemeClr val="tx1"/>
              </a:solidFill>
              <a:round/>
            </a:ln>
            <a:effectLst/>
          </c:spPr>
          <c:marker>
            <c:symbol val="star"/>
            <c:size val="5"/>
            <c:spPr>
              <a:no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Sheet1!$B$6:$M$6</c:f>
              <c:numCache>
                <c:formatCode>General</c:formatCode>
                <c:ptCount val="12"/>
                <c:pt idx="0">
                  <c:v>2.76</c:v>
                </c:pt>
                <c:pt idx="1">
                  <c:v>2.9039999999999999</c:v>
                </c:pt>
                <c:pt idx="2">
                  <c:v>2.6040000000000001</c:v>
                </c:pt>
                <c:pt idx="3">
                  <c:v>2.706</c:v>
                </c:pt>
                <c:pt idx="4">
                  <c:v>0.86399999999999999</c:v>
                </c:pt>
                <c:pt idx="5">
                  <c:v>3.69</c:v>
                </c:pt>
                <c:pt idx="6">
                  <c:v>4.0460000000000003</c:v>
                </c:pt>
                <c:pt idx="7">
                  <c:v>8.2759999999999998</c:v>
                </c:pt>
                <c:pt idx="8">
                  <c:v>8.3379999999999992</c:v>
                </c:pt>
                <c:pt idx="9">
                  <c:v>7.2679999999999998</c:v>
                </c:pt>
                <c:pt idx="10">
                  <c:v>4.45</c:v>
                </c:pt>
                <c:pt idx="11">
                  <c:v>5.45</c:v>
                </c:pt>
              </c:numCache>
            </c:numRef>
          </c:val>
          <c:smooth val="0"/>
          <c:extLst>
            <c:ext xmlns:c16="http://schemas.microsoft.com/office/drawing/2014/chart" uri="{C3380CC4-5D6E-409C-BE32-E72D297353CC}">
              <c16:uniqueId val="{00000006-0633-CC40-83BA-4F72872D1C61}"/>
            </c:ext>
          </c:extLst>
        </c:ser>
        <c:dLbls>
          <c:showLegendKey val="0"/>
          <c:showVal val="0"/>
          <c:showCatName val="0"/>
          <c:showSerName val="0"/>
          <c:showPercent val="0"/>
          <c:showBubbleSize val="0"/>
        </c:dLbls>
        <c:marker val="1"/>
        <c:smooth val="0"/>
        <c:axId val="152330624"/>
        <c:axId val="152332544"/>
      </c:lineChart>
      <c:catAx>
        <c:axId val="15233062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2332544"/>
        <c:crosses val="autoZero"/>
        <c:auto val="1"/>
        <c:lblAlgn val="ctr"/>
        <c:lblOffset val="100"/>
        <c:noMultiLvlLbl val="0"/>
      </c:catAx>
      <c:valAx>
        <c:axId val="152332544"/>
        <c:scaling>
          <c:orientation val="minMax"/>
          <c:max val="8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bg1">
                <a:lumMod val="85000"/>
              </a:schemeClr>
            </a:solidFill>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233062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2"/>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3"/>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4"/>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25602048104642655"/>
          <c:y val="0.78693566006951832"/>
          <c:w val="0.49698498343444764"/>
          <c:h val="0.209355181953607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771971946129685"/>
          <c:y val="4.2216358090373836E-2"/>
          <c:w val="0.81014913299771951"/>
          <c:h val="0.59852110378094625"/>
        </c:manualLayout>
      </c:layout>
      <c:lineChart>
        <c:grouping val="standard"/>
        <c:varyColors val="0"/>
        <c:ser>
          <c:idx val="0"/>
          <c:order val="0"/>
          <c:tx>
            <c:strRef>
              <c:f>Sheet1!$A$2</c:f>
              <c:strCache>
                <c:ptCount val="1"/>
                <c:pt idx="0">
                  <c:v>Intense Distress and Sensory Overload</c:v>
                </c:pt>
              </c:strCache>
            </c:strRef>
          </c:tx>
          <c:spPr>
            <a:ln w="12700" cap="rnd">
              <a:solidFill>
                <a:schemeClr val="accent1"/>
              </a:solidFill>
              <a:round/>
            </a:ln>
            <a:effectLst/>
          </c:spPr>
          <c:marker>
            <c:symbol val="square"/>
            <c:size val="5"/>
            <c:spPr>
              <a:solidFill>
                <a:schemeClr val="accent1"/>
              </a:solidFill>
              <a:ln w="9525" cap="sq">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Sheet1!$B$2:$M$2</c:f>
              <c:numCache>
                <c:formatCode>General</c:formatCode>
                <c:ptCount val="12"/>
                <c:pt idx="0">
                  <c:v>54.61</c:v>
                </c:pt>
                <c:pt idx="1">
                  <c:v>47.756</c:v>
                </c:pt>
                <c:pt idx="2">
                  <c:v>25.992000000000001</c:v>
                </c:pt>
                <c:pt idx="3">
                  <c:v>9.1940000000000008</c:v>
                </c:pt>
                <c:pt idx="4">
                  <c:v>2.92</c:v>
                </c:pt>
                <c:pt idx="5">
                  <c:v>2.8159999999999998</c:v>
                </c:pt>
                <c:pt idx="6">
                  <c:v>3.3759999999999999</c:v>
                </c:pt>
                <c:pt idx="7">
                  <c:v>2.6259999999999999</c:v>
                </c:pt>
                <c:pt idx="8">
                  <c:v>2</c:v>
                </c:pt>
                <c:pt idx="9">
                  <c:v>3.1259999999999999</c:v>
                </c:pt>
                <c:pt idx="10">
                  <c:v>4</c:v>
                </c:pt>
                <c:pt idx="11">
                  <c:v>3.6219999999999999</c:v>
                </c:pt>
              </c:numCache>
            </c:numRef>
          </c:val>
          <c:smooth val="0"/>
          <c:extLst>
            <c:ext xmlns:c16="http://schemas.microsoft.com/office/drawing/2014/chart" uri="{C3380CC4-5D6E-409C-BE32-E72D297353CC}">
              <c16:uniqueId val="{00000000-EAD3-A94A-B2E9-3EA6617FBD45}"/>
            </c:ext>
          </c:extLst>
        </c:ser>
        <c:ser>
          <c:idx val="1"/>
          <c:order val="1"/>
          <c:tx>
            <c:strRef>
              <c:f>Sheet1!$A$3</c:f>
              <c:strCache>
                <c:ptCount val="1"/>
                <c:pt idx="0">
                  <c:v>Regulation of Intense Distress</c:v>
                </c:pt>
              </c:strCache>
            </c:strRef>
          </c:tx>
          <c:spPr>
            <a:ln w="12700" cap="sq">
              <a:solidFill>
                <a:srgbClr val="DCDC00"/>
              </a:solidFill>
              <a:round/>
            </a:ln>
            <a:effectLst/>
          </c:spPr>
          <c:marker>
            <c:symbol val="diamond"/>
            <c:size val="5"/>
            <c:spPr>
              <a:solidFill>
                <a:srgbClr val="DCDC00"/>
              </a:solidFill>
              <a:ln w="9525">
                <a:solidFill>
                  <a:schemeClr val="tx1"/>
                </a:solidFill>
              </a:ln>
              <a:effectLst/>
            </c:spPr>
          </c:marker>
          <c:dPt>
            <c:idx val="1"/>
            <c:bubble3D val="0"/>
            <c:extLst>
              <c:ext xmlns:c16="http://schemas.microsoft.com/office/drawing/2014/chart" uri="{C3380CC4-5D6E-409C-BE32-E72D297353CC}">
                <c16:uniqueId val="{00000002-EAD3-A94A-B2E9-3EA6617FBD45}"/>
              </c:ext>
            </c:extLst>
          </c:dPt>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Sheet1!$B$3:$M$3</c:f>
              <c:numCache>
                <c:formatCode>General</c:formatCode>
                <c:ptCount val="12"/>
                <c:pt idx="0">
                  <c:v>9.6219999999999999</c:v>
                </c:pt>
                <c:pt idx="1">
                  <c:v>20.065999999999999</c:v>
                </c:pt>
                <c:pt idx="2">
                  <c:v>20.728000000000002</c:v>
                </c:pt>
                <c:pt idx="3">
                  <c:v>15.144</c:v>
                </c:pt>
                <c:pt idx="4">
                  <c:v>11.49</c:v>
                </c:pt>
                <c:pt idx="5">
                  <c:v>10.196</c:v>
                </c:pt>
                <c:pt idx="6">
                  <c:v>9.766</c:v>
                </c:pt>
                <c:pt idx="7">
                  <c:v>7.9420000000000002</c:v>
                </c:pt>
                <c:pt idx="8">
                  <c:v>5.69</c:v>
                </c:pt>
                <c:pt idx="9">
                  <c:v>5.6719999999999997</c:v>
                </c:pt>
                <c:pt idx="10">
                  <c:v>4.7720000000000002</c:v>
                </c:pt>
                <c:pt idx="11">
                  <c:v>3.1960000000000002</c:v>
                </c:pt>
              </c:numCache>
            </c:numRef>
          </c:val>
          <c:smooth val="0"/>
          <c:extLst>
            <c:ext xmlns:c16="http://schemas.microsoft.com/office/drawing/2014/chart" uri="{C3380CC4-5D6E-409C-BE32-E72D297353CC}">
              <c16:uniqueId val="{00000003-EAD3-A94A-B2E9-3EA6617FBD45}"/>
            </c:ext>
          </c:extLst>
        </c:ser>
        <c:ser>
          <c:idx val="2"/>
          <c:order val="2"/>
          <c:tx>
            <c:strRef>
              <c:f>Sheet1!$A$4</c:f>
              <c:strCache>
                <c:ptCount val="1"/>
                <c:pt idx="0">
                  <c:v>Regulation of Moderate Distress</c:v>
                </c:pt>
              </c:strCache>
            </c:strRef>
          </c:tx>
          <c:spPr>
            <a:ln w="12700" cap="rnd">
              <a:solidFill>
                <a:srgbClr val="FF0000"/>
              </a:solidFill>
              <a:round/>
            </a:ln>
            <a:effectLst/>
          </c:spPr>
          <c:marker>
            <c:symbol val="triangle"/>
            <c:size val="5"/>
            <c:spPr>
              <a:solidFill>
                <a:srgbClr val="FF0000"/>
              </a:solid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Sheet1!$B$4:$M$4</c:f>
              <c:numCache>
                <c:formatCode>General</c:formatCode>
                <c:ptCount val="12"/>
                <c:pt idx="0">
                  <c:v>1.8380000000000001</c:v>
                </c:pt>
                <c:pt idx="1">
                  <c:v>4.508</c:v>
                </c:pt>
                <c:pt idx="2">
                  <c:v>6.8419999999999996</c:v>
                </c:pt>
                <c:pt idx="3">
                  <c:v>4.9379999999999997</c:v>
                </c:pt>
                <c:pt idx="4">
                  <c:v>7.2140000000000004</c:v>
                </c:pt>
                <c:pt idx="5">
                  <c:v>8.8539999999999992</c:v>
                </c:pt>
                <c:pt idx="6">
                  <c:v>8.1739999999999995</c:v>
                </c:pt>
                <c:pt idx="7">
                  <c:v>6.6219999999999999</c:v>
                </c:pt>
                <c:pt idx="8">
                  <c:v>3.8740000000000001</c:v>
                </c:pt>
                <c:pt idx="9">
                  <c:v>3.246</c:v>
                </c:pt>
                <c:pt idx="10">
                  <c:v>3</c:v>
                </c:pt>
                <c:pt idx="11">
                  <c:v>2.2959999999999998</c:v>
                </c:pt>
              </c:numCache>
            </c:numRef>
          </c:val>
          <c:smooth val="0"/>
          <c:extLst>
            <c:ext xmlns:c16="http://schemas.microsoft.com/office/drawing/2014/chart" uri="{C3380CC4-5D6E-409C-BE32-E72D297353CC}">
              <c16:uniqueId val="{00000004-EAD3-A94A-B2E9-3EA6617FBD45}"/>
            </c:ext>
          </c:extLst>
        </c:ser>
        <c:ser>
          <c:idx val="3"/>
          <c:order val="3"/>
          <c:tx>
            <c:strRef>
              <c:f>Sheet1!$A$5</c:f>
              <c:strCache>
                <c:ptCount val="1"/>
                <c:pt idx="0">
                  <c:v>Moderate Distress and Sensory Overload</c:v>
                </c:pt>
              </c:strCache>
            </c:strRef>
          </c:tx>
          <c:spPr>
            <a:ln w="12700" cap="rnd">
              <a:solidFill>
                <a:srgbClr val="00B050"/>
              </a:solidFill>
              <a:round/>
            </a:ln>
            <a:effectLst/>
          </c:spPr>
          <c:marker>
            <c:symbol val="circle"/>
            <c:size val="5"/>
            <c:spPr>
              <a:solidFill>
                <a:srgbClr val="00B050"/>
              </a:solid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Sheet1!$B$5:$M$5</c:f>
              <c:numCache>
                <c:formatCode>General</c:formatCode>
                <c:ptCount val="12"/>
                <c:pt idx="0">
                  <c:v>10.616</c:v>
                </c:pt>
                <c:pt idx="1">
                  <c:v>9.6720000000000006</c:v>
                </c:pt>
                <c:pt idx="2">
                  <c:v>4.2560000000000002</c:v>
                </c:pt>
                <c:pt idx="3">
                  <c:v>1.476</c:v>
                </c:pt>
                <c:pt idx="4">
                  <c:v>0.8</c:v>
                </c:pt>
                <c:pt idx="5">
                  <c:v>0</c:v>
                </c:pt>
                <c:pt idx="6">
                  <c:v>0</c:v>
                </c:pt>
                <c:pt idx="7">
                  <c:v>0</c:v>
                </c:pt>
                <c:pt idx="8">
                  <c:v>0.76</c:v>
                </c:pt>
                <c:pt idx="9">
                  <c:v>1</c:v>
                </c:pt>
                <c:pt idx="10">
                  <c:v>0.30399999999999999</c:v>
                </c:pt>
                <c:pt idx="11">
                  <c:v>0</c:v>
                </c:pt>
              </c:numCache>
            </c:numRef>
          </c:val>
          <c:smooth val="0"/>
          <c:extLst>
            <c:ext xmlns:c16="http://schemas.microsoft.com/office/drawing/2014/chart" uri="{C3380CC4-5D6E-409C-BE32-E72D297353CC}">
              <c16:uniqueId val="{00000005-EAD3-A94A-B2E9-3EA6617FBD45}"/>
            </c:ext>
          </c:extLst>
        </c:ser>
        <c:ser>
          <c:idx val="4"/>
          <c:order val="4"/>
          <c:tx>
            <c:strRef>
              <c:f>Sheet1!$A$6</c:f>
              <c:strCache>
                <c:ptCount val="1"/>
                <c:pt idx="0">
                  <c:v>Mild Discomfort or Distress</c:v>
                </c:pt>
              </c:strCache>
            </c:strRef>
          </c:tx>
          <c:spPr>
            <a:ln w="12700" cap="rnd">
              <a:solidFill>
                <a:schemeClr val="tx1"/>
              </a:solidFill>
              <a:round/>
            </a:ln>
            <a:effectLst/>
          </c:spPr>
          <c:marker>
            <c:symbol val="star"/>
            <c:size val="5"/>
            <c:spPr>
              <a:no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Sheet1!$B$6:$M$6</c:f>
              <c:numCache>
                <c:formatCode>General</c:formatCode>
                <c:ptCount val="12"/>
                <c:pt idx="0">
                  <c:v>6.1980000000000004</c:v>
                </c:pt>
                <c:pt idx="1">
                  <c:v>6.45</c:v>
                </c:pt>
                <c:pt idx="2">
                  <c:v>8.4060000000000006</c:v>
                </c:pt>
                <c:pt idx="3">
                  <c:v>10.356</c:v>
                </c:pt>
                <c:pt idx="4">
                  <c:v>11.898</c:v>
                </c:pt>
                <c:pt idx="5">
                  <c:v>15.055999999999999</c:v>
                </c:pt>
                <c:pt idx="6">
                  <c:v>12.148</c:v>
                </c:pt>
                <c:pt idx="7">
                  <c:v>11.42</c:v>
                </c:pt>
                <c:pt idx="8">
                  <c:v>12.388</c:v>
                </c:pt>
                <c:pt idx="9">
                  <c:v>12.788</c:v>
                </c:pt>
                <c:pt idx="10">
                  <c:v>14.868</c:v>
                </c:pt>
                <c:pt idx="11">
                  <c:v>12.917999999999999</c:v>
                </c:pt>
              </c:numCache>
            </c:numRef>
          </c:val>
          <c:smooth val="0"/>
          <c:extLst>
            <c:ext xmlns:c16="http://schemas.microsoft.com/office/drawing/2014/chart" uri="{C3380CC4-5D6E-409C-BE32-E72D297353CC}">
              <c16:uniqueId val="{00000006-EAD3-A94A-B2E9-3EA6617FBD45}"/>
            </c:ext>
          </c:extLst>
        </c:ser>
        <c:dLbls>
          <c:showLegendKey val="0"/>
          <c:showVal val="0"/>
          <c:showCatName val="0"/>
          <c:showSerName val="0"/>
          <c:showPercent val="0"/>
          <c:showBubbleSize val="0"/>
        </c:dLbls>
        <c:marker val="1"/>
        <c:smooth val="0"/>
        <c:axId val="91572864"/>
        <c:axId val="91587328"/>
      </c:lineChart>
      <c:catAx>
        <c:axId val="9157286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91587328"/>
        <c:crosses val="autoZero"/>
        <c:auto val="1"/>
        <c:lblAlgn val="ctr"/>
        <c:lblOffset val="100"/>
        <c:noMultiLvlLbl val="0"/>
      </c:catAx>
      <c:valAx>
        <c:axId val="91587328"/>
        <c:scaling>
          <c:orientation val="minMax"/>
          <c:max val="8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bg1">
                <a:lumMod val="85000"/>
              </a:schemeClr>
            </a:solidFill>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9157286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2"/>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3"/>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4"/>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25602048104642655"/>
          <c:y val="0.78693566006951832"/>
          <c:w val="0.49698498343444764"/>
          <c:h val="0.209355181953607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771971946129685"/>
          <c:y val="4.2216358090373836E-2"/>
          <c:w val="0.81014913299771951"/>
          <c:h val="0.59852110378094625"/>
        </c:manualLayout>
      </c:layout>
      <c:lineChart>
        <c:grouping val="standard"/>
        <c:varyColors val="0"/>
        <c:ser>
          <c:idx val="0"/>
          <c:order val="0"/>
          <c:tx>
            <c:strRef>
              <c:f>Sheet1!$A$2</c:f>
              <c:strCache>
                <c:ptCount val="1"/>
                <c:pt idx="0">
                  <c:v>Intense Distress and Sensory Overload</c:v>
                </c:pt>
              </c:strCache>
            </c:strRef>
          </c:tx>
          <c:spPr>
            <a:ln w="12700" cap="rnd">
              <a:solidFill>
                <a:schemeClr val="accent1"/>
              </a:solidFill>
              <a:round/>
            </a:ln>
            <a:effectLst/>
          </c:spPr>
          <c:marker>
            <c:symbol val="square"/>
            <c:size val="5"/>
            <c:spPr>
              <a:solidFill>
                <a:schemeClr val="accent1"/>
              </a:solidFill>
              <a:ln w="9525" cap="sq">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Sheet1!$B$2:$M$2</c:f>
              <c:numCache>
                <c:formatCode>General</c:formatCode>
                <c:ptCount val="12"/>
                <c:pt idx="0">
                  <c:v>49.682000000000002</c:v>
                </c:pt>
                <c:pt idx="1">
                  <c:v>36.01</c:v>
                </c:pt>
                <c:pt idx="2">
                  <c:v>12.124000000000001</c:v>
                </c:pt>
                <c:pt idx="3">
                  <c:v>5.68</c:v>
                </c:pt>
                <c:pt idx="4">
                  <c:v>3.3740000000000001</c:v>
                </c:pt>
                <c:pt idx="5">
                  <c:v>2.6240000000000001</c:v>
                </c:pt>
                <c:pt idx="6">
                  <c:v>1.712</c:v>
                </c:pt>
                <c:pt idx="7">
                  <c:v>2.0059999999999998</c:v>
                </c:pt>
                <c:pt idx="8">
                  <c:v>1.98</c:v>
                </c:pt>
                <c:pt idx="9">
                  <c:v>1</c:v>
                </c:pt>
                <c:pt idx="10">
                  <c:v>1.3819999999999999</c:v>
                </c:pt>
                <c:pt idx="11">
                  <c:v>0.64800000000000002</c:v>
                </c:pt>
              </c:numCache>
            </c:numRef>
          </c:val>
          <c:smooth val="0"/>
          <c:extLst>
            <c:ext xmlns:c16="http://schemas.microsoft.com/office/drawing/2014/chart" uri="{C3380CC4-5D6E-409C-BE32-E72D297353CC}">
              <c16:uniqueId val="{00000000-5238-CF4B-B5EF-E7544F7D3408}"/>
            </c:ext>
          </c:extLst>
        </c:ser>
        <c:ser>
          <c:idx val="1"/>
          <c:order val="1"/>
          <c:tx>
            <c:strRef>
              <c:f>Sheet1!$A$3</c:f>
              <c:strCache>
                <c:ptCount val="1"/>
                <c:pt idx="0">
                  <c:v>Regulation of Intense Distress</c:v>
                </c:pt>
              </c:strCache>
            </c:strRef>
          </c:tx>
          <c:spPr>
            <a:ln w="12700" cap="sq">
              <a:solidFill>
                <a:srgbClr val="DCDC00"/>
              </a:solidFill>
              <a:round/>
            </a:ln>
            <a:effectLst/>
          </c:spPr>
          <c:marker>
            <c:symbol val="diamond"/>
            <c:size val="5"/>
            <c:spPr>
              <a:solidFill>
                <a:srgbClr val="DCDC00"/>
              </a:solidFill>
              <a:ln w="9525">
                <a:solidFill>
                  <a:schemeClr val="tx1"/>
                </a:solidFill>
              </a:ln>
              <a:effectLst/>
            </c:spPr>
          </c:marker>
          <c:dPt>
            <c:idx val="1"/>
            <c:bubble3D val="0"/>
            <c:extLst>
              <c:ext xmlns:c16="http://schemas.microsoft.com/office/drawing/2014/chart" uri="{C3380CC4-5D6E-409C-BE32-E72D297353CC}">
                <c16:uniqueId val="{00000002-5238-CF4B-B5EF-E7544F7D3408}"/>
              </c:ext>
            </c:extLst>
          </c:dPt>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Sheet1!$B$3:$M$3</c:f>
              <c:numCache>
                <c:formatCode>General</c:formatCode>
                <c:ptCount val="12"/>
                <c:pt idx="0">
                  <c:v>9.2460000000000004</c:v>
                </c:pt>
                <c:pt idx="1">
                  <c:v>19.962</c:v>
                </c:pt>
                <c:pt idx="2">
                  <c:v>26.207999999999998</c:v>
                </c:pt>
                <c:pt idx="3">
                  <c:v>19.152000000000001</c:v>
                </c:pt>
                <c:pt idx="4">
                  <c:v>11.974</c:v>
                </c:pt>
                <c:pt idx="5">
                  <c:v>9.2680000000000007</c:v>
                </c:pt>
                <c:pt idx="6">
                  <c:v>6.3179999999999996</c:v>
                </c:pt>
                <c:pt idx="7">
                  <c:v>6.26</c:v>
                </c:pt>
                <c:pt idx="8">
                  <c:v>3.2440000000000002</c:v>
                </c:pt>
                <c:pt idx="9">
                  <c:v>1.782</c:v>
                </c:pt>
                <c:pt idx="10">
                  <c:v>1.1120000000000001</c:v>
                </c:pt>
                <c:pt idx="11">
                  <c:v>1.008</c:v>
                </c:pt>
              </c:numCache>
            </c:numRef>
          </c:val>
          <c:smooth val="0"/>
          <c:extLst>
            <c:ext xmlns:c16="http://schemas.microsoft.com/office/drawing/2014/chart" uri="{C3380CC4-5D6E-409C-BE32-E72D297353CC}">
              <c16:uniqueId val="{00000003-5238-CF4B-B5EF-E7544F7D3408}"/>
            </c:ext>
          </c:extLst>
        </c:ser>
        <c:ser>
          <c:idx val="2"/>
          <c:order val="2"/>
          <c:tx>
            <c:strRef>
              <c:f>Sheet1!$A$4</c:f>
              <c:strCache>
                <c:ptCount val="1"/>
                <c:pt idx="0">
                  <c:v>Regulation of Moderate Distress</c:v>
                </c:pt>
              </c:strCache>
            </c:strRef>
          </c:tx>
          <c:spPr>
            <a:ln w="12700" cap="rnd">
              <a:solidFill>
                <a:srgbClr val="FF0000"/>
              </a:solidFill>
              <a:round/>
            </a:ln>
            <a:effectLst/>
          </c:spPr>
          <c:marker>
            <c:symbol val="triangle"/>
            <c:size val="5"/>
            <c:spPr>
              <a:solidFill>
                <a:srgbClr val="FF0000"/>
              </a:solid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Sheet1!$B$4:$M$4</c:f>
              <c:numCache>
                <c:formatCode>General</c:formatCode>
                <c:ptCount val="12"/>
                <c:pt idx="0">
                  <c:v>4.0640000000000001</c:v>
                </c:pt>
                <c:pt idx="1">
                  <c:v>9.1039999999999992</c:v>
                </c:pt>
                <c:pt idx="2">
                  <c:v>11.394</c:v>
                </c:pt>
                <c:pt idx="3">
                  <c:v>11.346</c:v>
                </c:pt>
                <c:pt idx="4">
                  <c:v>12.95</c:v>
                </c:pt>
                <c:pt idx="5">
                  <c:v>13.566000000000001</c:v>
                </c:pt>
                <c:pt idx="6">
                  <c:v>11.532</c:v>
                </c:pt>
                <c:pt idx="7">
                  <c:v>11.944000000000001</c:v>
                </c:pt>
                <c:pt idx="8">
                  <c:v>10.712</c:v>
                </c:pt>
                <c:pt idx="9">
                  <c:v>7.14</c:v>
                </c:pt>
                <c:pt idx="10">
                  <c:v>5.0060000000000002</c:v>
                </c:pt>
                <c:pt idx="11">
                  <c:v>5.3419999999999996</c:v>
                </c:pt>
              </c:numCache>
            </c:numRef>
          </c:val>
          <c:smooth val="0"/>
          <c:extLst>
            <c:ext xmlns:c16="http://schemas.microsoft.com/office/drawing/2014/chart" uri="{C3380CC4-5D6E-409C-BE32-E72D297353CC}">
              <c16:uniqueId val="{00000004-5238-CF4B-B5EF-E7544F7D3408}"/>
            </c:ext>
          </c:extLst>
        </c:ser>
        <c:ser>
          <c:idx val="3"/>
          <c:order val="3"/>
          <c:tx>
            <c:strRef>
              <c:f>Sheet1!$A$5</c:f>
              <c:strCache>
                <c:ptCount val="1"/>
                <c:pt idx="0">
                  <c:v>Moderate Distress and Sensory Overload</c:v>
                </c:pt>
              </c:strCache>
            </c:strRef>
          </c:tx>
          <c:spPr>
            <a:ln w="12700" cap="rnd">
              <a:solidFill>
                <a:srgbClr val="00B050"/>
              </a:solidFill>
              <a:round/>
            </a:ln>
            <a:effectLst/>
          </c:spPr>
          <c:marker>
            <c:symbol val="circle"/>
            <c:size val="5"/>
            <c:spPr>
              <a:solidFill>
                <a:srgbClr val="00B050"/>
              </a:solid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Sheet1!$B$5:$M$5</c:f>
              <c:numCache>
                <c:formatCode>General</c:formatCode>
                <c:ptCount val="12"/>
                <c:pt idx="0">
                  <c:v>12.016</c:v>
                </c:pt>
                <c:pt idx="1">
                  <c:v>9.4039999999999999</c:v>
                </c:pt>
                <c:pt idx="2">
                  <c:v>2.6080000000000001</c:v>
                </c:pt>
                <c:pt idx="3">
                  <c:v>2.4940000000000002</c:v>
                </c:pt>
                <c:pt idx="4">
                  <c:v>2.6920000000000002</c:v>
                </c:pt>
                <c:pt idx="5">
                  <c:v>0.88400000000000001</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5-5238-CF4B-B5EF-E7544F7D3408}"/>
            </c:ext>
          </c:extLst>
        </c:ser>
        <c:ser>
          <c:idx val="4"/>
          <c:order val="4"/>
          <c:tx>
            <c:strRef>
              <c:f>Sheet1!$A$6</c:f>
              <c:strCache>
                <c:ptCount val="1"/>
                <c:pt idx="0">
                  <c:v>Mild Discomfort or Distress</c:v>
                </c:pt>
              </c:strCache>
            </c:strRef>
          </c:tx>
          <c:spPr>
            <a:ln w="12700" cap="rnd">
              <a:solidFill>
                <a:schemeClr val="tx1"/>
              </a:solidFill>
              <a:round/>
            </a:ln>
            <a:effectLst/>
          </c:spPr>
          <c:marker>
            <c:symbol val="star"/>
            <c:size val="5"/>
            <c:spPr>
              <a:no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Sheet1!$B$6:$M$6</c:f>
              <c:numCache>
                <c:formatCode>General</c:formatCode>
                <c:ptCount val="12"/>
                <c:pt idx="0">
                  <c:v>1</c:v>
                </c:pt>
                <c:pt idx="1">
                  <c:v>0.92800000000000005</c:v>
                </c:pt>
                <c:pt idx="2">
                  <c:v>2.794</c:v>
                </c:pt>
                <c:pt idx="3">
                  <c:v>3.08</c:v>
                </c:pt>
                <c:pt idx="4">
                  <c:v>4.7759999999999998</c:v>
                </c:pt>
                <c:pt idx="5">
                  <c:v>5.1459999999999999</c:v>
                </c:pt>
                <c:pt idx="6">
                  <c:v>4.782</c:v>
                </c:pt>
                <c:pt idx="7">
                  <c:v>3.9279999999999999</c:v>
                </c:pt>
                <c:pt idx="8">
                  <c:v>4.75</c:v>
                </c:pt>
                <c:pt idx="9">
                  <c:v>5.19</c:v>
                </c:pt>
                <c:pt idx="10">
                  <c:v>3.262</c:v>
                </c:pt>
                <c:pt idx="11">
                  <c:v>3.5259999999999998</c:v>
                </c:pt>
              </c:numCache>
            </c:numRef>
          </c:val>
          <c:smooth val="0"/>
          <c:extLst>
            <c:ext xmlns:c16="http://schemas.microsoft.com/office/drawing/2014/chart" uri="{C3380CC4-5D6E-409C-BE32-E72D297353CC}">
              <c16:uniqueId val="{00000006-5238-CF4B-B5EF-E7544F7D3408}"/>
            </c:ext>
          </c:extLst>
        </c:ser>
        <c:dLbls>
          <c:showLegendKey val="0"/>
          <c:showVal val="0"/>
          <c:showCatName val="0"/>
          <c:showSerName val="0"/>
          <c:showPercent val="0"/>
          <c:showBubbleSize val="0"/>
        </c:dLbls>
        <c:marker val="1"/>
        <c:smooth val="0"/>
        <c:axId val="88003712"/>
        <c:axId val="88005632"/>
      </c:lineChart>
      <c:catAx>
        <c:axId val="8800371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8005632"/>
        <c:crosses val="autoZero"/>
        <c:auto val="1"/>
        <c:lblAlgn val="ctr"/>
        <c:lblOffset val="100"/>
        <c:noMultiLvlLbl val="0"/>
      </c:catAx>
      <c:valAx>
        <c:axId val="88005632"/>
        <c:scaling>
          <c:orientation val="minMax"/>
          <c:max val="8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bg1">
                <a:lumMod val="85000"/>
              </a:schemeClr>
            </a:solidFill>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8003712"/>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2"/>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3"/>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4"/>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25602048104642655"/>
          <c:y val="0.78693566006951832"/>
          <c:w val="0.49698498343444764"/>
          <c:h val="0.209355181953607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771971946129685"/>
          <c:y val="4.2216358090373836E-2"/>
          <c:w val="0.81014913299771951"/>
          <c:h val="0.59852110378094625"/>
        </c:manualLayout>
      </c:layout>
      <c:lineChart>
        <c:grouping val="standard"/>
        <c:varyColors val="0"/>
        <c:ser>
          <c:idx val="0"/>
          <c:order val="0"/>
          <c:tx>
            <c:strRef>
              <c:f>Sheet1!$A$2</c:f>
              <c:strCache>
                <c:ptCount val="1"/>
                <c:pt idx="0">
                  <c:v>Intense Distress and Sensory Overload</c:v>
                </c:pt>
              </c:strCache>
            </c:strRef>
          </c:tx>
          <c:spPr>
            <a:ln w="12700" cap="rnd">
              <a:solidFill>
                <a:schemeClr val="accent1"/>
              </a:solidFill>
              <a:round/>
            </a:ln>
            <a:effectLst/>
          </c:spPr>
          <c:marker>
            <c:symbol val="square"/>
            <c:size val="5"/>
            <c:spPr>
              <a:solidFill>
                <a:schemeClr val="accent1"/>
              </a:solidFill>
              <a:ln w="9525" cap="sq">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Sheet1!$B$2:$M$2</c:f>
              <c:numCache>
                <c:formatCode>General</c:formatCode>
                <c:ptCount val="12"/>
                <c:pt idx="0">
                  <c:v>18.648</c:v>
                </c:pt>
                <c:pt idx="1">
                  <c:v>15.305999999999999</c:v>
                </c:pt>
                <c:pt idx="2">
                  <c:v>4.8280000000000003</c:v>
                </c:pt>
                <c:pt idx="3">
                  <c:v>0.46400000000000002</c:v>
                </c:pt>
                <c:pt idx="4">
                  <c:v>0</c:v>
                </c:pt>
                <c:pt idx="5">
                  <c:v>0.73399999999999999</c:v>
                </c:pt>
                <c:pt idx="6">
                  <c:v>1</c:v>
                </c:pt>
                <c:pt idx="7">
                  <c:v>1</c:v>
                </c:pt>
                <c:pt idx="8">
                  <c:v>0.20799999999999999</c:v>
                </c:pt>
                <c:pt idx="9">
                  <c:v>0.504</c:v>
                </c:pt>
                <c:pt idx="10">
                  <c:v>0</c:v>
                </c:pt>
                <c:pt idx="11">
                  <c:v>0</c:v>
                </c:pt>
              </c:numCache>
            </c:numRef>
          </c:val>
          <c:smooth val="0"/>
          <c:extLst>
            <c:ext xmlns:c16="http://schemas.microsoft.com/office/drawing/2014/chart" uri="{C3380CC4-5D6E-409C-BE32-E72D297353CC}">
              <c16:uniqueId val="{00000000-39FB-734C-BAAF-3FA3F80E934A}"/>
            </c:ext>
          </c:extLst>
        </c:ser>
        <c:ser>
          <c:idx val="1"/>
          <c:order val="1"/>
          <c:tx>
            <c:strRef>
              <c:f>Sheet1!$A$3</c:f>
              <c:strCache>
                <c:ptCount val="1"/>
                <c:pt idx="0">
                  <c:v>Regulation of Intense Distress</c:v>
                </c:pt>
              </c:strCache>
            </c:strRef>
          </c:tx>
          <c:spPr>
            <a:ln w="12700" cap="sq">
              <a:solidFill>
                <a:srgbClr val="DCDC00"/>
              </a:solidFill>
              <a:round/>
            </a:ln>
            <a:effectLst/>
          </c:spPr>
          <c:marker>
            <c:symbol val="diamond"/>
            <c:size val="5"/>
            <c:spPr>
              <a:solidFill>
                <a:srgbClr val="DCDC00"/>
              </a:solidFill>
              <a:ln w="9525">
                <a:solidFill>
                  <a:schemeClr val="tx1"/>
                </a:solidFill>
              </a:ln>
              <a:effectLst/>
            </c:spPr>
          </c:marker>
          <c:dPt>
            <c:idx val="1"/>
            <c:bubble3D val="0"/>
            <c:extLst>
              <c:ext xmlns:c16="http://schemas.microsoft.com/office/drawing/2014/chart" uri="{C3380CC4-5D6E-409C-BE32-E72D297353CC}">
                <c16:uniqueId val="{00000002-39FB-734C-BAAF-3FA3F80E934A}"/>
              </c:ext>
            </c:extLst>
          </c:dPt>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Sheet1!$B$3:$M$3</c:f>
              <c:numCache>
                <c:formatCode>General</c:formatCode>
                <c:ptCount val="12"/>
                <c:pt idx="0">
                  <c:v>22.8</c:v>
                </c:pt>
                <c:pt idx="1">
                  <c:v>27.108000000000001</c:v>
                </c:pt>
                <c:pt idx="2">
                  <c:v>25</c:v>
                </c:pt>
                <c:pt idx="3">
                  <c:v>19.216000000000001</c:v>
                </c:pt>
                <c:pt idx="4">
                  <c:v>17.190000000000001</c:v>
                </c:pt>
                <c:pt idx="5">
                  <c:v>14.624000000000001</c:v>
                </c:pt>
                <c:pt idx="6">
                  <c:v>11.334</c:v>
                </c:pt>
                <c:pt idx="7">
                  <c:v>8.8219999999999992</c:v>
                </c:pt>
                <c:pt idx="8">
                  <c:v>6</c:v>
                </c:pt>
                <c:pt idx="9">
                  <c:v>4.5679999999999996</c:v>
                </c:pt>
                <c:pt idx="10">
                  <c:v>2.4420000000000002</c:v>
                </c:pt>
                <c:pt idx="11">
                  <c:v>2.472</c:v>
                </c:pt>
              </c:numCache>
            </c:numRef>
          </c:val>
          <c:smooth val="0"/>
          <c:extLst>
            <c:ext xmlns:c16="http://schemas.microsoft.com/office/drawing/2014/chart" uri="{C3380CC4-5D6E-409C-BE32-E72D297353CC}">
              <c16:uniqueId val="{00000003-39FB-734C-BAAF-3FA3F80E934A}"/>
            </c:ext>
          </c:extLst>
        </c:ser>
        <c:ser>
          <c:idx val="2"/>
          <c:order val="2"/>
          <c:tx>
            <c:strRef>
              <c:f>Sheet1!$A$4</c:f>
              <c:strCache>
                <c:ptCount val="1"/>
                <c:pt idx="0">
                  <c:v>Regulation of Moderate Distress</c:v>
                </c:pt>
              </c:strCache>
            </c:strRef>
          </c:tx>
          <c:spPr>
            <a:ln w="12700" cap="rnd">
              <a:solidFill>
                <a:srgbClr val="FF0000"/>
              </a:solidFill>
              <a:round/>
            </a:ln>
            <a:effectLst/>
          </c:spPr>
          <c:marker>
            <c:symbol val="triangle"/>
            <c:size val="5"/>
            <c:spPr>
              <a:solidFill>
                <a:srgbClr val="FF0000"/>
              </a:solid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Sheet1!$B$4:$M$4</c:f>
              <c:numCache>
                <c:formatCode>General</c:formatCode>
                <c:ptCount val="12"/>
                <c:pt idx="0">
                  <c:v>13.27</c:v>
                </c:pt>
                <c:pt idx="1">
                  <c:v>16.512</c:v>
                </c:pt>
                <c:pt idx="2">
                  <c:v>21.5</c:v>
                </c:pt>
                <c:pt idx="3">
                  <c:v>25.24</c:v>
                </c:pt>
                <c:pt idx="4">
                  <c:v>23.48</c:v>
                </c:pt>
                <c:pt idx="5">
                  <c:v>26.036000000000001</c:v>
                </c:pt>
                <c:pt idx="6">
                  <c:v>24.568000000000001</c:v>
                </c:pt>
                <c:pt idx="7">
                  <c:v>19.097999999999999</c:v>
                </c:pt>
                <c:pt idx="8">
                  <c:v>16.361999999999998</c:v>
                </c:pt>
                <c:pt idx="9">
                  <c:v>14.795999999999999</c:v>
                </c:pt>
                <c:pt idx="10">
                  <c:v>14.125999999999999</c:v>
                </c:pt>
                <c:pt idx="11">
                  <c:v>11.484</c:v>
                </c:pt>
              </c:numCache>
            </c:numRef>
          </c:val>
          <c:smooth val="0"/>
          <c:extLst>
            <c:ext xmlns:c16="http://schemas.microsoft.com/office/drawing/2014/chart" uri="{C3380CC4-5D6E-409C-BE32-E72D297353CC}">
              <c16:uniqueId val="{00000004-39FB-734C-BAAF-3FA3F80E934A}"/>
            </c:ext>
          </c:extLst>
        </c:ser>
        <c:ser>
          <c:idx val="3"/>
          <c:order val="3"/>
          <c:tx>
            <c:strRef>
              <c:f>Sheet1!$A$5</c:f>
              <c:strCache>
                <c:ptCount val="1"/>
                <c:pt idx="0">
                  <c:v>Moderate Distress and Sensory Overload</c:v>
                </c:pt>
              </c:strCache>
            </c:strRef>
          </c:tx>
          <c:spPr>
            <a:ln w="12700" cap="rnd">
              <a:solidFill>
                <a:srgbClr val="00B050"/>
              </a:solidFill>
              <a:round/>
            </a:ln>
            <a:effectLst/>
          </c:spPr>
          <c:marker>
            <c:symbol val="circle"/>
            <c:size val="5"/>
            <c:spPr>
              <a:solidFill>
                <a:srgbClr val="00B050"/>
              </a:solid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Sheet1!$B$5:$M$5</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5-39FB-734C-BAAF-3FA3F80E934A}"/>
            </c:ext>
          </c:extLst>
        </c:ser>
        <c:ser>
          <c:idx val="4"/>
          <c:order val="4"/>
          <c:tx>
            <c:strRef>
              <c:f>Sheet1!$A$6</c:f>
              <c:strCache>
                <c:ptCount val="1"/>
                <c:pt idx="0">
                  <c:v>Mild Discomfort or Distress</c:v>
                </c:pt>
              </c:strCache>
            </c:strRef>
          </c:tx>
          <c:spPr>
            <a:ln w="12700" cap="rnd">
              <a:solidFill>
                <a:schemeClr val="tx1"/>
              </a:solidFill>
              <a:round/>
            </a:ln>
            <a:effectLst/>
          </c:spPr>
          <c:marker>
            <c:symbol val="star"/>
            <c:size val="5"/>
            <c:spPr>
              <a:noFill/>
              <a:ln w="9525">
                <a:solidFill>
                  <a:schemeClr val="tx1"/>
                </a:solidFill>
              </a:ln>
              <a:effectLst/>
            </c:spPr>
          </c:marker>
          <c:cat>
            <c:strRef>
              <c:f>Sheet1!$B$1:$M$1</c:f>
              <c:strCache>
                <c:ptCount val="12"/>
                <c:pt idx="0">
                  <c:v>0-4</c:v>
                </c:pt>
                <c:pt idx="1">
                  <c:v>5-9</c:v>
                </c:pt>
                <c:pt idx="2">
                  <c:v>10-14</c:v>
                </c:pt>
                <c:pt idx="3">
                  <c:v>15-19</c:v>
                </c:pt>
                <c:pt idx="4">
                  <c:v>20-24</c:v>
                </c:pt>
                <c:pt idx="5">
                  <c:v>25-29</c:v>
                </c:pt>
                <c:pt idx="6">
                  <c:v>30-34</c:v>
                </c:pt>
                <c:pt idx="7">
                  <c:v>35-39</c:v>
                </c:pt>
                <c:pt idx="8">
                  <c:v>40-44</c:v>
                </c:pt>
                <c:pt idx="9">
                  <c:v>45-49</c:v>
                </c:pt>
                <c:pt idx="10">
                  <c:v>50-54</c:v>
                </c:pt>
                <c:pt idx="11">
                  <c:v>55-59</c:v>
                </c:pt>
              </c:strCache>
            </c:strRef>
          </c:cat>
          <c:val>
            <c:numRef>
              <c:f>Sheet1!$B$6:$M$6</c:f>
              <c:numCache>
                <c:formatCode>General</c:formatCode>
                <c:ptCount val="12"/>
                <c:pt idx="0">
                  <c:v>6.1980000000000004</c:v>
                </c:pt>
                <c:pt idx="1">
                  <c:v>6.45</c:v>
                </c:pt>
                <c:pt idx="2">
                  <c:v>8.4060000000000006</c:v>
                </c:pt>
                <c:pt idx="3">
                  <c:v>10.356</c:v>
                </c:pt>
                <c:pt idx="4">
                  <c:v>11.898</c:v>
                </c:pt>
                <c:pt idx="5">
                  <c:v>15.055999999999999</c:v>
                </c:pt>
                <c:pt idx="6">
                  <c:v>12.148</c:v>
                </c:pt>
                <c:pt idx="7">
                  <c:v>11.42</c:v>
                </c:pt>
                <c:pt idx="8">
                  <c:v>12.388</c:v>
                </c:pt>
                <c:pt idx="9">
                  <c:v>12.788</c:v>
                </c:pt>
                <c:pt idx="10">
                  <c:v>14.868</c:v>
                </c:pt>
                <c:pt idx="11">
                  <c:v>12.917999999999999</c:v>
                </c:pt>
              </c:numCache>
            </c:numRef>
          </c:val>
          <c:smooth val="0"/>
          <c:extLst>
            <c:ext xmlns:c16="http://schemas.microsoft.com/office/drawing/2014/chart" uri="{C3380CC4-5D6E-409C-BE32-E72D297353CC}">
              <c16:uniqueId val="{00000006-39FB-734C-BAAF-3FA3F80E934A}"/>
            </c:ext>
          </c:extLst>
        </c:ser>
        <c:dLbls>
          <c:showLegendKey val="0"/>
          <c:showVal val="0"/>
          <c:showCatName val="0"/>
          <c:showSerName val="0"/>
          <c:showPercent val="0"/>
          <c:showBubbleSize val="0"/>
        </c:dLbls>
        <c:marker val="1"/>
        <c:smooth val="0"/>
        <c:axId val="92851584"/>
        <c:axId val="92853760"/>
      </c:lineChart>
      <c:catAx>
        <c:axId val="9285158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92853760"/>
        <c:crosses val="autoZero"/>
        <c:auto val="1"/>
        <c:lblAlgn val="ctr"/>
        <c:lblOffset val="100"/>
        <c:noMultiLvlLbl val="0"/>
      </c:catAx>
      <c:valAx>
        <c:axId val="92853760"/>
        <c:scaling>
          <c:orientation val="minMax"/>
          <c:max val="8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bg1">
                <a:lumMod val="85000"/>
              </a:schemeClr>
            </a:solidFill>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9285158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2"/>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3"/>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4"/>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25602048104642655"/>
          <c:y val="0.78693566006951832"/>
          <c:w val="0.49698498343444764"/>
          <c:h val="0.209355181953607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771971946129685"/>
          <c:y val="4.2216358090373836E-2"/>
          <c:w val="0.81014913299771951"/>
          <c:h val="0.59852110378094625"/>
        </c:manualLayout>
      </c:layout>
      <c:lineChart>
        <c:grouping val="standard"/>
        <c:varyColors val="0"/>
        <c:ser>
          <c:idx val="0"/>
          <c:order val="0"/>
          <c:tx>
            <c:strRef>
              <c:f>Sheet1!$A$2</c:f>
              <c:strCache>
                <c:ptCount val="1"/>
                <c:pt idx="0">
                  <c:v>Two Months of Age</c:v>
                </c:pt>
              </c:strCache>
            </c:strRef>
          </c:tx>
          <c:spPr>
            <a:ln w="12700" cap="rnd">
              <a:solidFill>
                <a:schemeClr val="accent1">
                  <a:shade val="58000"/>
                </a:schemeClr>
              </a:solidFill>
              <a:round/>
            </a:ln>
            <a:effectLst/>
          </c:spPr>
          <c:marker>
            <c:symbol val="square"/>
            <c:size val="5"/>
            <c:spPr>
              <a:solidFill>
                <a:schemeClr val="accent1">
                  <a:shade val="58000"/>
                </a:schemeClr>
              </a:solidFill>
              <a:ln w="9525">
                <a:solidFill>
                  <a:schemeClr val="tx1"/>
                </a:solidFill>
              </a:ln>
              <a:effectLst/>
            </c:spPr>
          </c:marker>
          <c:cat>
            <c:strRef>
              <c:f>Sheet1!$B$1:$E$1</c:f>
              <c:strCache>
                <c:ptCount val="4"/>
                <c:pt idx="0">
                  <c:v>0-14</c:v>
                </c:pt>
                <c:pt idx="1">
                  <c:v>15-29</c:v>
                </c:pt>
                <c:pt idx="2">
                  <c:v>30-44</c:v>
                </c:pt>
                <c:pt idx="3">
                  <c:v>45-59</c:v>
                </c:pt>
              </c:strCache>
            </c:strRef>
          </c:cat>
          <c:val>
            <c:numRef>
              <c:f>Sheet1!$B$2:$E$2</c:f>
              <c:numCache>
                <c:formatCode>General</c:formatCode>
                <c:ptCount val="4"/>
                <c:pt idx="0">
                  <c:v>8.7200000000000006</c:v>
                </c:pt>
                <c:pt idx="1">
                  <c:v>3.2</c:v>
                </c:pt>
                <c:pt idx="2">
                  <c:v>1.49</c:v>
                </c:pt>
                <c:pt idx="3">
                  <c:v>1.82</c:v>
                </c:pt>
              </c:numCache>
            </c:numRef>
          </c:val>
          <c:smooth val="0"/>
          <c:extLst>
            <c:ext xmlns:c16="http://schemas.microsoft.com/office/drawing/2014/chart" uri="{C3380CC4-5D6E-409C-BE32-E72D297353CC}">
              <c16:uniqueId val="{00000000-359C-2C4A-BEC8-3E174398D938}"/>
            </c:ext>
          </c:extLst>
        </c:ser>
        <c:ser>
          <c:idx val="1"/>
          <c:order val="1"/>
          <c:tx>
            <c:strRef>
              <c:f>Sheet1!$A$3</c:f>
              <c:strCache>
                <c:ptCount val="1"/>
                <c:pt idx="0">
                  <c:v>Four Months of Age</c:v>
                </c:pt>
              </c:strCache>
            </c:strRef>
          </c:tx>
          <c:spPr>
            <a:ln w="12700" cap="rnd">
              <a:solidFill>
                <a:schemeClr val="accent1">
                  <a:shade val="86000"/>
                </a:schemeClr>
              </a:solidFill>
              <a:round/>
            </a:ln>
            <a:effectLst/>
          </c:spPr>
          <c:marker>
            <c:symbol val="diamond"/>
            <c:size val="5"/>
            <c:spPr>
              <a:solidFill>
                <a:schemeClr val="accent1">
                  <a:shade val="86000"/>
                </a:schemeClr>
              </a:solidFill>
              <a:ln w="12700">
                <a:solidFill>
                  <a:schemeClr val="tx1"/>
                </a:solidFill>
              </a:ln>
              <a:effectLst/>
            </c:spPr>
          </c:marker>
          <c:dPt>
            <c:idx val="1"/>
            <c:bubble3D val="0"/>
            <c:extLst>
              <c:ext xmlns:c16="http://schemas.microsoft.com/office/drawing/2014/chart" uri="{C3380CC4-5D6E-409C-BE32-E72D297353CC}">
                <c16:uniqueId val="{00000002-359C-2C4A-BEC8-3E174398D938}"/>
              </c:ext>
            </c:extLst>
          </c:dPt>
          <c:cat>
            <c:strRef>
              <c:f>Sheet1!$B$1:$E$1</c:f>
              <c:strCache>
                <c:ptCount val="4"/>
                <c:pt idx="0">
                  <c:v>0-14</c:v>
                </c:pt>
                <c:pt idx="1">
                  <c:v>15-29</c:v>
                </c:pt>
                <c:pt idx="2">
                  <c:v>30-44</c:v>
                </c:pt>
                <c:pt idx="3">
                  <c:v>45-59</c:v>
                </c:pt>
              </c:strCache>
            </c:strRef>
          </c:cat>
          <c:val>
            <c:numRef>
              <c:f>Sheet1!$B$3:$E$3</c:f>
              <c:numCache>
                <c:formatCode>General</c:formatCode>
                <c:ptCount val="4"/>
                <c:pt idx="0">
                  <c:v>6.42</c:v>
                </c:pt>
                <c:pt idx="1">
                  <c:v>0.75</c:v>
                </c:pt>
                <c:pt idx="2">
                  <c:v>0.4</c:v>
                </c:pt>
                <c:pt idx="3">
                  <c:v>0.54</c:v>
                </c:pt>
              </c:numCache>
            </c:numRef>
          </c:val>
          <c:smooth val="0"/>
          <c:extLst>
            <c:ext xmlns:c16="http://schemas.microsoft.com/office/drawing/2014/chart" uri="{C3380CC4-5D6E-409C-BE32-E72D297353CC}">
              <c16:uniqueId val="{00000003-359C-2C4A-BEC8-3E174398D938}"/>
            </c:ext>
          </c:extLst>
        </c:ser>
        <c:ser>
          <c:idx val="2"/>
          <c:order val="2"/>
          <c:tx>
            <c:strRef>
              <c:f>Sheet1!$A$4</c:f>
              <c:strCache>
                <c:ptCount val="1"/>
                <c:pt idx="0">
                  <c:v>Six Months of Age</c:v>
                </c:pt>
              </c:strCache>
            </c:strRef>
          </c:tx>
          <c:spPr>
            <a:ln w="12700" cap="rnd">
              <a:solidFill>
                <a:schemeClr val="accent1">
                  <a:tint val="86000"/>
                </a:schemeClr>
              </a:solidFill>
              <a:round/>
            </a:ln>
            <a:effectLst/>
          </c:spPr>
          <c:marker>
            <c:symbol val="circle"/>
            <c:size val="5"/>
            <c:spPr>
              <a:solidFill>
                <a:schemeClr val="accent1">
                  <a:tint val="86000"/>
                </a:schemeClr>
              </a:solidFill>
              <a:ln w="9525">
                <a:solidFill>
                  <a:schemeClr val="tx1"/>
                </a:solidFill>
              </a:ln>
              <a:effectLst/>
            </c:spPr>
          </c:marker>
          <c:cat>
            <c:strRef>
              <c:f>Sheet1!$B$1:$E$1</c:f>
              <c:strCache>
                <c:ptCount val="4"/>
                <c:pt idx="0">
                  <c:v>0-14</c:v>
                </c:pt>
                <c:pt idx="1">
                  <c:v>15-29</c:v>
                </c:pt>
                <c:pt idx="2">
                  <c:v>30-44</c:v>
                </c:pt>
                <c:pt idx="3">
                  <c:v>45-59</c:v>
                </c:pt>
              </c:strCache>
            </c:strRef>
          </c:cat>
          <c:val>
            <c:numRef>
              <c:f>Sheet1!$B$4:$E$4</c:f>
              <c:numCache>
                <c:formatCode>General</c:formatCode>
                <c:ptCount val="4"/>
                <c:pt idx="0">
                  <c:v>4.8899999999999997</c:v>
                </c:pt>
                <c:pt idx="1">
                  <c:v>0.57999999999999996</c:v>
                </c:pt>
                <c:pt idx="2">
                  <c:v>0.28000000000000003</c:v>
                </c:pt>
                <c:pt idx="3">
                  <c:v>0.15</c:v>
                </c:pt>
              </c:numCache>
            </c:numRef>
          </c:val>
          <c:smooth val="0"/>
          <c:extLst>
            <c:ext xmlns:c16="http://schemas.microsoft.com/office/drawing/2014/chart" uri="{C3380CC4-5D6E-409C-BE32-E72D297353CC}">
              <c16:uniqueId val="{00000004-359C-2C4A-BEC8-3E174398D938}"/>
            </c:ext>
          </c:extLst>
        </c:ser>
        <c:ser>
          <c:idx val="3"/>
          <c:order val="3"/>
          <c:tx>
            <c:strRef>
              <c:f>Sheet1!$A$5</c:f>
              <c:strCache>
                <c:ptCount val="1"/>
                <c:pt idx="0">
                  <c:v>Twelve Months of Age</c:v>
                </c:pt>
              </c:strCache>
            </c:strRef>
          </c:tx>
          <c:spPr>
            <a:ln w="12700" cap="rnd">
              <a:solidFill>
                <a:schemeClr val="accent1">
                  <a:tint val="58000"/>
                </a:schemeClr>
              </a:solidFill>
              <a:round/>
            </a:ln>
            <a:effectLst/>
          </c:spPr>
          <c:marker>
            <c:symbol val="triangle"/>
            <c:size val="5"/>
            <c:spPr>
              <a:solidFill>
                <a:schemeClr val="accent1">
                  <a:tint val="58000"/>
                </a:schemeClr>
              </a:solidFill>
              <a:ln w="9525">
                <a:solidFill>
                  <a:schemeClr val="tx1"/>
                </a:solidFill>
              </a:ln>
              <a:effectLst/>
            </c:spPr>
          </c:marker>
          <c:cat>
            <c:strRef>
              <c:f>Sheet1!$B$1:$E$1</c:f>
              <c:strCache>
                <c:ptCount val="4"/>
                <c:pt idx="0">
                  <c:v>0-14</c:v>
                </c:pt>
                <c:pt idx="1">
                  <c:v>15-29</c:v>
                </c:pt>
                <c:pt idx="2">
                  <c:v>30-44</c:v>
                </c:pt>
                <c:pt idx="3">
                  <c:v>45-59</c:v>
                </c:pt>
              </c:strCache>
            </c:strRef>
          </c:cat>
          <c:val>
            <c:numRef>
              <c:f>Sheet1!$B$5:$E$5</c:f>
              <c:numCache>
                <c:formatCode>General</c:formatCode>
                <c:ptCount val="4"/>
                <c:pt idx="0">
                  <c:v>1.94</c:v>
                </c:pt>
                <c:pt idx="1">
                  <c:v>0.06</c:v>
                </c:pt>
                <c:pt idx="2">
                  <c:v>0.11</c:v>
                </c:pt>
                <c:pt idx="3">
                  <c:v>0.03</c:v>
                </c:pt>
              </c:numCache>
            </c:numRef>
          </c:val>
          <c:smooth val="0"/>
          <c:extLst>
            <c:ext xmlns:c16="http://schemas.microsoft.com/office/drawing/2014/chart" uri="{C3380CC4-5D6E-409C-BE32-E72D297353CC}">
              <c16:uniqueId val="{00000005-359C-2C4A-BEC8-3E174398D938}"/>
            </c:ext>
          </c:extLst>
        </c:ser>
        <c:dLbls>
          <c:showLegendKey val="0"/>
          <c:showVal val="0"/>
          <c:showCatName val="0"/>
          <c:showSerName val="0"/>
          <c:showPercent val="0"/>
          <c:showBubbleSize val="0"/>
        </c:dLbls>
        <c:marker val="1"/>
        <c:smooth val="0"/>
        <c:axId val="92824320"/>
        <c:axId val="92826240"/>
      </c:lineChart>
      <c:catAx>
        <c:axId val="9282432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92826240"/>
        <c:crosses val="autoZero"/>
        <c:auto val="1"/>
        <c:lblAlgn val="ctr"/>
        <c:lblOffset val="100"/>
        <c:noMultiLvlLbl val="0"/>
      </c:catAx>
      <c:valAx>
        <c:axId val="92826240"/>
        <c:scaling>
          <c:orientation val="minMax"/>
          <c:max val="1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bg1">
                <a:lumMod val="85000"/>
              </a:schemeClr>
            </a:solidFill>
          </a:ln>
          <a:effectLst/>
        </c:spPr>
        <c:txPr>
          <a:bodyPr rot="-60000000" spcFirstLastPara="1" vertOverflow="ellipsis" vert="horz" wrap="square" anchor="ctr" anchorCtr="1"/>
          <a:lstStyle/>
          <a:p>
            <a:pPr>
              <a:defRPr sz="92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92824320"/>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2"/>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3"/>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34563796738522434"/>
          <c:y val="0.79053926367312199"/>
          <c:w val="0.29370629490985761"/>
          <c:h val="0.209355181953607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0.3071</cdr:x>
      <cdr:y>0.71532</cdr:y>
    </cdr:from>
    <cdr:to>
      <cdr:x>0.69727</cdr:x>
      <cdr:y>0.78919</cdr:y>
    </cdr:to>
    <cdr:sp macro="" textlink="">
      <cdr:nvSpPr>
        <cdr:cNvPr id="2" name="Text Box 1"/>
        <cdr:cNvSpPr txBox="1"/>
      </cdr:nvSpPr>
      <cdr:spPr>
        <a:xfrm xmlns:a="http://schemas.openxmlformats.org/drawingml/2006/main">
          <a:off x="1784350" y="2520950"/>
          <a:ext cx="2266950" cy="2603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100" b="1">
              <a:latin typeface="Times New Roman" panose="02020603050405020304" pitchFamily="18" charset="0"/>
              <a:cs typeface="Times New Roman" panose="02020603050405020304" pitchFamily="18" charset="0"/>
            </a:rPr>
            <a:t>Time (5 Second Increments)</a:t>
          </a:r>
        </a:p>
      </cdr:txBody>
    </cdr:sp>
  </cdr:relSizeAnchor>
  <cdr:relSizeAnchor xmlns:cdr="http://schemas.openxmlformats.org/drawingml/2006/chartDrawing">
    <cdr:from>
      <cdr:x>0.37158</cdr:x>
      <cdr:y>0.73514</cdr:y>
    </cdr:from>
    <cdr:to>
      <cdr:x>0.52896</cdr:x>
      <cdr:y>0.99459</cdr:y>
    </cdr:to>
    <cdr:sp macro="" textlink="">
      <cdr:nvSpPr>
        <cdr:cNvPr id="3" name="Text Box 2"/>
        <cdr:cNvSpPr txBox="1"/>
      </cdr:nvSpPr>
      <cdr:spPr>
        <a:xfrm xmlns:a="http://schemas.openxmlformats.org/drawingml/2006/main">
          <a:off x="2159000" y="2590800"/>
          <a:ext cx="914400" cy="914400"/>
        </a:xfrm>
        <a:prstGeom xmlns:a="http://schemas.openxmlformats.org/drawingml/2006/main" prst="rect">
          <a:avLst/>
        </a:prstGeom>
      </cdr:spPr>
      <cdr:txBody>
        <a:bodyPr xmlns:a="http://schemas.openxmlformats.org/drawingml/2006/main" vertOverflow="clip" vert="eaVert"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0.00328</cdr:x>
      <cdr:y>0.01802</cdr:y>
    </cdr:from>
    <cdr:to>
      <cdr:x>0.07213</cdr:x>
      <cdr:y>0.55676</cdr:y>
    </cdr:to>
    <cdr:sp macro="" textlink="">
      <cdr:nvSpPr>
        <cdr:cNvPr id="4" name="Text Box 1"/>
        <cdr:cNvSpPr txBox="1"/>
      </cdr:nvSpPr>
      <cdr:spPr>
        <a:xfrm xmlns:a="http://schemas.openxmlformats.org/drawingml/2006/main" rot="16200000">
          <a:off x="-730250" y="812800"/>
          <a:ext cx="1898650" cy="40005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n-US" sz="1100" b="1">
              <a:latin typeface="Times New Roman" panose="02020603050405020304" pitchFamily="18" charset="0"/>
              <a:cs typeface="Times New Roman" panose="02020603050405020304" pitchFamily="18" charset="0"/>
            </a:rPr>
            <a:t>Average Percentage</a:t>
          </a:r>
          <a:r>
            <a:rPr lang="en-US" sz="1100" b="1" baseline="0">
              <a:latin typeface="Times New Roman" panose="02020603050405020304" pitchFamily="18" charset="0"/>
              <a:cs typeface="Times New Roman" panose="02020603050405020304" pitchFamily="18" charset="0"/>
            </a:rPr>
            <a:t> of 5 Second Epoch</a:t>
          </a:r>
          <a:endParaRPr lang="en-US" sz="1100" b="1">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0.3071</cdr:x>
      <cdr:y>0.71532</cdr:y>
    </cdr:from>
    <cdr:to>
      <cdr:x>0.69727</cdr:x>
      <cdr:y>0.78919</cdr:y>
    </cdr:to>
    <cdr:sp macro="" textlink="">
      <cdr:nvSpPr>
        <cdr:cNvPr id="2" name="Text Box 1"/>
        <cdr:cNvSpPr txBox="1"/>
      </cdr:nvSpPr>
      <cdr:spPr>
        <a:xfrm xmlns:a="http://schemas.openxmlformats.org/drawingml/2006/main">
          <a:off x="1784350" y="2520950"/>
          <a:ext cx="2266950" cy="2603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100" b="1">
              <a:latin typeface="Times New Roman" panose="02020603050405020304" pitchFamily="18" charset="0"/>
              <a:cs typeface="Times New Roman" panose="02020603050405020304" pitchFamily="18" charset="0"/>
            </a:rPr>
            <a:t>Time (5 Second Increments)</a:t>
          </a:r>
        </a:p>
      </cdr:txBody>
    </cdr:sp>
  </cdr:relSizeAnchor>
  <cdr:relSizeAnchor xmlns:cdr="http://schemas.openxmlformats.org/drawingml/2006/chartDrawing">
    <cdr:from>
      <cdr:x>0.37158</cdr:x>
      <cdr:y>0.73514</cdr:y>
    </cdr:from>
    <cdr:to>
      <cdr:x>0.52896</cdr:x>
      <cdr:y>0.99459</cdr:y>
    </cdr:to>
    <cdr:sp macro="" textlink="">
      <cdr:nvSpPr>
        <cdr:cNvPr id="3" name="Text Box 2"/>
        <cdr:cNvSpPr txBox="1"/>
      </cdr:nvSpPr>
      <cdr:spPr>
        <a:xfrm xmlns:a="http://schemas.openxmlformats.org/drawingml/2006/main">
          <a:off x="2159000" y="2590800"/>
          <a:ext cx="914400" cy="914400"/>
        </a:xfrm>
        <a:prstGeom xmlns:a="http://schemas.openxmlformats.org/drawingml/2006/main" prst="rect">
          <a:avLst/>
        </a:prstGeom>
      </cdr:spPr>
      <cdr:txBody>
        <a:bodyPr xmlns:a="http://schemas.openxmlformats.org/drawingml/2006/main" vertOverflow="clip" vert="eaVert"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0.00328</cdr:x>
      <cdr:y>0.01802</cdr:y>
    </cdr:from>
    <cdr:to>
      <cdr:x>0.07213</cdr:x>
      <cdr:y>0.55676</cdr:y>
    </cdr:to>
    <cdr:sp macro="" textlink="">
      <cdr:nvSpPr>
        <cdr:cNvPr id="4" name="Text Box 1"/>
        <cdr:cNvSpPr txBox="1"/>
      </cdr:nvSpPr>
      <cdr:spPr>
        <a:xfrm xmlns:a="http://schemas.openxmlformats.org/drawingml/2006/main" rot="16200000">
          <a:off x="-730250" y="812800"/>
          <a:ext cx="1898650" cy="40005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n-US" sz="1100" b="1">
              <a:latin typeface="Times New Roman" panose="02020603050405020304" pitchFamily="18" charset="0"/>
              <a:cs typeface="Times New Roman" panose="02020603050405020304" pitchFamily="18" charset="0"/>
            </a:rPr>
            <a:t>Average Percentage</a:t>
          </a:r>
          <a:r>
            <a:rPr lang="en-US" sz="1100" b="1" baseline="0">
              <a:latin typeface="Times New Roman" panose="02020603050405020304" pitchFamily="18" charset="0"/>
              <a:cs typeface="Times New Roman" panose="02020603050405020304" pitchFamily="18" charset="0"/>
            </a:rPr>
            <a:t> of 5 Second Epoch</a:t>
          </a:r>
          <a:endParaRPr lang="en-US" sz="1100" b="1">
            <a:latin typeface="Times New Roman" panose="02020603050405020304" pitchFamily="18" charset="0"/>
            <a:cs typeface="Times New Roman" panose="02020603050405020304"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0.3071</cdr:x>
      <cdr:y>0.71532</cdr:y>
    </cdr:from>
    <cdr:to>
      <cdr:x>0.69727</cdr:x>
      <cdr:y>0.78919</cdr:y>
    </cdr:to>
    <cdr:sp macro="" textlink="">
      <cdr:nvSpPr>
        <cdr:cNvPr id="2" name="Text Box 1"/>
        <cdr:cNvSpPr txBox="1"/>
      </cdr:nvSpPr>
      <cdr:spPr>
        <a:xfrm xmlns:a="http://schemas.openxmlformats.org/drawingml/2006/main">
          <a:off x="1784350" y="2520950"/>
          <a:ext cx="2266950" cy="2603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100" b="1">
              <a:latin typeface="Times New Roman" panose="02020603050405020304" pitchFamily="18" charset="0"/>
              <a:cs typeface="Times New Roman" panose="02020603050405020304" pitchFamily="18" charset="0"/>
            </a:rPr>
            <a:t>Time (5 Second Increments)</a:t>
          </a:r>
        </a:p>
      </cdr:txBody>
    </cdr:sp>
  </cdr:relSizeAnchor>
  <cdr:relSizeAnchor xmlns:cdr="http://schemas.openxmlformats.org/drawingml/2006/chartDrawing">
    <cdr:from>
      <cdr:x>0.37158</cdr:x>
      <cdr:y>0.73514</cdr:y>
    </cdr:from>
    <cdr:to>
      <cdr:x>0.52896</cdr:x>
      <cdr:y>0.99459</cdr:y>
    </cdr:to>
    <cdr:sp macro="" textlink="">
      <cdr:nvSpPr>
        <cdr:cNvPr id="3" name="Text Box 2"/>
        <cdr:cNvSpPr txBox="1"/>
      </cdr:nvSpPr>
      <cdr:spPr>
        <a:xfrm xmlns:a="http://schemas.openxmlformats.org/drawingml/2006/main">
          <a:off x="2159000" y="2590800"/>
          <a:ext cx="914400" cy="914400"/>
        </a:xfrm>
        <a:prstGeom xmlns:a="http://schemas.openxmlformats.org/drawingml/2006/main" prst="rect">
          <a:avLst/>
        </a:prstGeom>
      </cdr:spPr>
      <cdr:txBody>
        <a:bodyPr xmlns:a="http://schemas.openxmlformats.org/drawingml/2006/main" vertOverflow="clip" vert="eaVert"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0.00328</cdr:x>
      <cdr:y>0.01802</cdr:y>
    </cdr:from>
    <cdr:to>
      <cdr:x>0.07213</cdr:x>
      <cdr:y>0.55676</cdr:y>
    </cdr:to>
    <cdr:sp macro="" textlink="">
      <cdr:nvSpPr>
        <cdr:cNvPr id="4" name="Text Box 1"/>
        <cdr:cNvSpPr txBox="1"/>
      </cdr:nvSpPr>
      <cdr:spPr>
        <a:xfrm xmlns:a="http://schemas.openxmlformats.org/drawingml/2006/main" rot="16200000">
          <a:off x="-730250" y="812800"/>
          <a:ext cx="1898650" cy="40005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n-US" sz="1100" b="1">
              <a:latin typeface="Times New Roman" panose="02020603050405020304" pitchFamily="18" charset="0"/>
              <a:cs typeface="Times New Roman" panose="02020603050405020304" pitchFamily="18" charset="0"/>
            </a:rPr>
            <a:t>Average Percentage</a:t>
          </a:r>
          <a:r>
            <a:rPr lang="en-US" sz="1100" b="1" baseline="0">
              <a:latin typeface="Times New Roman" panose="02020603050405020304" pitchFamily="18" charset="0"/>
              <a:cs typeface="Times New Roman" panose="02020603050405020304" pitchFamily="18" charset="0"/>
            </a:rPr>
            <a:t> of 5 Second Epoch</a:t>
          </a:r>
          <a:endParaRPr lang="en-US" sz="1100" b="1">
            <a:latin typeface="Times New Roman" panose="02020603050405020304" pitchFamily="18" charset="0"/>
            <a:cs typeface="Times New Roman" panose="02020603050405020304"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0.3071</cdr:x>
      <cdr:y>0.71532</cdr:y>
    </cdr:from>
    <cdr:to>
      <cdr:x>0.69727</cdr:x>
      <cdr:y>0.78919</cdr:y>
    </cdr:to>
    <cdr:sp macro="" textlink="">
      <cdr:nvSpPr>
        <cdr:cNvPr id="2" name="Text Box 1"/>
        <cdr:cNvSpPr txBox="1"/>
      </cdr:nvSpPr>
      <cdr:spPr>
        <a:xfrm xmlns:a="http://schemas.openxmlformats.org/drawingml/2006/main">
          <a:off x="1784350" y="2520950"/>
          <a:ext cx="2266950" cy="2603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100" b="1">
              <a:latin typeface="Times New Roman" panose="02020603050405020304" pitchFamily="18" charset="0"/>
              <a:cs typeface="Times New Roman" panose="02020603050405020304" pitchFamily="18" charset="0"/>
            </a:rPr>
            <a:t>Time (5 Second Increments)</a:t>
          </a:r>
        </a:p>
      </cdr:txBody>
    </cdr:sp>
  </cdr:relSizeAnchor>
  <cdr:relSizeAnchor xmlns:cdr="http://schemas.openxmlformats.org/drawingml/2006/chartDrawing">
    <cdr:from>
      <cdr:x>0.37158</cdr:x>
      <cdr:y>0.73514</cdr:y>
    </cdr:from>
    <cdr:to>
      <cdr:x>0.52896</cdr:x>
      <cdr:y>0.99459</cdr:y>
    </cdr:to>
    <cdr:sp macro="" textlink="">
      <cdr:nvSpPr>
        <cdr:cNvPr id="3" name="Text Box 2"/>
        <cdr:cNvSpPr txBox="1"/>
      </cdr:nvSpPr>
      <cdr:spPr>
        <a:xfrm xmlns:a="http://schemas.openxmlformats.org/drawingml/2006/main">
          <a:off x="2159000" y="2590800"/>
          <a:ext cx="914400" cy="914400"/>
        </a:xfrm>
        <a:prstGeom xmlns:a="http://schemas.openxmlformats.org/drawingml/2006/main" prst="rect">
          <a:avLst/>
        </a:prstGeom>
      </cdr:spPr>
      <cdr:txBody>
        <a:bodyPr xmlns:a="http://schemas.openxmlformats.org/drawingml/2006/main" vertOverflow="clip" vert="eaVert"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0.00328</cdr:x>
      <cdr:y>0.01802</cdr:y>
    </cdr:from>
    <cdr:to>
      <cdr:x>0.07213</cdr:x>
      <cdr:y>0.55676</cdr:y>
    </cdr:to>
    <cdr:sp macro="" textlink="">
      <cdr:nvSpPr>
        <cdr:cNvPr id="4" name="Text Box 1"/>
        <cdr:cNvSpPr txBox="1"/>
      </cdr:nvSpPr>
      <cdr:spPr>
        <a:xfrm xmlns:a="http://schemas.openxmlformats.org/drawingml/2006/main" rot="16200000">
          <a:off x="-730250" y="812800"/>
          <a:ext cx="1898650" cy="40005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n-US" sz="1100" b="1">
              <a:latin typeface="Times New Roman" panose="02020603050405020304" pitchFamily="18" charset="0"/>
              <a:cs typeface="Times New Roman" panose="02020603050405020304" pitchFamily="18" charset="0"/>
            </a:rPr>
            <a:t>Average Percentage</a:t>
          </a:r>
          <a:r>
            <a:rPr lang="en-US" sz="1100" b="1" baseline="0">
              <a:latin typeface="Times New Roman" panose="02020603050405020304" pitchFamily="18" charset="0"/>
              <a:cs typeface="Times New Roman" panose="02020603050405020304" pitchFamily="18" charset="0"/>
            </a:rPr>
            <a:t> of 5 Second Epoch</a:t>
          </a:r>
          <a:endParaRPr lang="en-US" sz="1100" b="1">
            <a:latin typeface="Times New Roman" panose="02020603050405020304" pitchFamily="18" charset="0"/>
            <a:cs typeface="Times New Roman" panose="02020603050405020304"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0.3071</cdr:x>
      <cdr:y>0.71532</cdr:y>
    </cdr:from>
    <cdr:to>
      <cdr:x>0.69727</cdr:x>
      <cdr:y>0.78919</cdr:y>
    </cdr:to>
    <cdr:sp macro="" textlink="">
      <cdr:nvSpPr>
        <cdr:cNvPr id="2" name="Text Box 1"/>
        <cdr:cNvSpPr txBox="1"/>
      </cdr:nvSpPr>
      <cdr:spPr>
        <a:xfrm xmlns:a="http://schemas.openxmlformats.org/drawingml/2006/main">
          <a:off x="1784350" y="2520950"/>
          <a:ext cx="2266950" cy="2603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100" b="1">
              <a:latin typeface="Times New Roman" panose="02020603050405020304" pitchFamily="18" charset="0"/>
              <a:cs typeface="Times New Roman" panose="02020603050405020304" pitchFamily="18" charset="0"/>
            </a:rPr>
            <a:t>Time (15 Second Increments)</a:t>
          </a:r>
        </a:p>
      </cdr:txBody>
    </cdr:sp>
  </cdr:relSizeAnchor>
  <cdr:relSizeAnchor xmlns:cdr="http://schemas.openxmlformats.org/drawingml/2006/chartDrawing">
    <cdr:from>
      <cdr:x>0.37158</cdr:x>
      <cdr:y>0.73514</cdr:y>
    </cdr:from>
    <cdr:to>
      <cdr:x>0.52896</cdr:x>
      <cdr:y>0.99459</cdr:y>
    </cdr:to>
    <cdr:sp macro="" textlink="">
      <cdr:nvSpPr>
        <cdr:cNvPr id="3" name="Text Box 2"/>
        <cdr:cNvSpPr txBox="1"/>
      </cdr:nvSpPr>
      <cdr:spPr>
        <a:xfrm xmlns:a="http://schemas.openxmlformats.org/drawingml/2006/main">
          <a:off x="2159000" y="2590800"/>
          <a:ext cx="914400" cy="914400"/>
        </a:xfrm>
        <a:prstGeom xmlns:a="http://schemas.openxmlformats.org/drawingml/2006/main" prst="rect">
          <a:avLst/>
        </a:prstGeom>
      </cdr:spPr>
      <cdr:txBody>
        <a:bodyPr xmlns:a="http://schemas.openxmlformats.org/drawingml/2006/main" vertOverflow="clip" vert="eaVert"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0.00328</cdr:x>
      <cdr:y>0.01802</cdr:y>
    </cdr:from>
    <cdr:to>
      <cdr:x>0.07213</cdr:x>
      <cdr:y>0.55676</cdr:y>
    </cdr:to>
    <cdr:sp macro="" textlink="">
      <cdr:nvSpPr>
        <cdr:cNvPr id="4" name="Text Box 1"/>
        <cdr:cNvSpPr txBox="1"/>
      </cdr:nvSpPr>
      <cdr:spPr>
        <a:xfrm xmlns:a="http://schemas.openxmlformats.org/drawingml/2006/main" rot="16200000">
          <a:off x="-730250" y="812800"/>
          <a:ext cx="1898650" cy="40005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n-US" sz="1100" b="1">
              <a:latin typeface="Times New Roman" panose="02020603050405020304" pitchFamily="18" charset="0"/>
              <a:cs typeface="Times New Roman" panose="02020603050405020304" pitchFamily="18" charset="0"/>
            </a:rPr>
            <a:t>Mean of 1</a:t>
          </a:r>
          <a:r>
            <a:rPr lang="en-US" sz="1100" b="1" baseline="0">
              <a:latin typeface="Times New Roman" panose="02020603050405020304" pitchFamily="18" charset="0"/>
              <a:cs typeface="Times New Roman" panose="02020603050405020304" pitchFamily="18" charset="0"/>
            </a:rPr>
            <a:t>5 Second Epoch</a:t>
          </a:r>
          <a:endParaRPr lang="en-US" sz="1100" b="1">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2FE91E-F25A-1C49-8481-AB1D4C165B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36</Pages>
  <Words>1922</Words>
  <Characters>48708</Characters>
  <Application>Microsoft Office Word</Application>
  <DocSecurity>0</DocSecurity>
  <Lines>48708</Lines>
  <Paragraphs>657</Paragraphs>
  <ScaleCrop>false</ScaleCrop>
  <HeadingPairs>
    <vt:vector size="2" baseType="variant">
      <vt:variant>
        <vt:lpstr>Title</vt:lpstr>
      </vt:variant>
      <vt:variant>
        <vt:i4>1</vt:i4>
      </vt:variant>
    </vt:vector>
  </HeadingPairs>
  <TitlesOfParts>
    <vt:vector size="1" baseType="lpstr">
      <vt:lpstr>Sex and Age Related Differences in the Acute Pain Facial Expression During Infancy</vt:lpstr>
    </vt:vector>
  </TitlesOfParts>
  <Company>York University</Company>
  <LinksUpToDate>false</LinksUpToDate>
  <CharactersWithSpaces>49973</CharactersWithSpaces>
  <SharedDoc>false</SharedDoc>
  <HLinks>
    <vt:vector size="54" baseType="variant">
      <vt:variant>
        <vt:i4>4063286</vt:i4>
      </vt:variant>
      <vt:variant>
        <vt:i4>24</vt:i4>
      </vt:variant>
      <vt:variant>
        <vt:i4>0</vt:i4>
      </vt:variant>
      <vt:variant>
        <vt:i4>5</vt:i4>
      </vt:variant>
      <vt:variant>
        <vt:lpwstr>https://dx-doi-org.ezproxy.library.yorku.ca/10.1007/BF01319934</vt:lpwstr>
      </vt:variant>
      <vt:variant>
        <vt:lpwstr/>
      </vt:variant>
      <vt:variant>
        <vt:i4>5308444</vt:i4>
      </vt:variant>
      <vt:variant>
        <vt:i4>21</vt:i4>
      </vt:variant>
      <vt:variant>
        <vt:i4>0</vt:i4>
      </vt:variant>
      <vt:variant>
        <vt:i4>5</vt:i4>
      </vt:variant>
      <vt:variant>
        <vt:lpwstr>https://doi.org/10.1111/j.1467-8624.2009.01378.x</vt:lpwstr>
      </vt:variant>
      <vt:variant>
        <vt:lpwstr/>
      </vt:variant>
      <vt:variant>
        <vt:i4>2293865</vt:i4>
      </vt:variant>
      <vt:variant>
        <vt:i4>18</vt:i4>
      </vt:variant>
      <vt:variant>
        <vt:i4>0</vt:i4>
      </vt:variant>
      <vt:variant>
        <vt:i4>5</vt:i4>
      </vt:variant>
      <vt:variant>
        <vt:lpwstr>http://dx.doi.org.ezproxy.library.yorku.ca/10.1037/0012-1649.28.6.1115</vt:lpwstr>
      </vt:variant>
      <vt:variant>
        <vt:lpwstr/>
      </vt:variant>
      <vt:variant>
        <vt:i4>6226015</vt:i4>
      </vt:variant>
      <vt:variant>
        <vt:i4>15</vt:i4>
      </vt:variant>
      <vt:variant>
        <vt:i4>0</vt:i4>
      </vt:variant>
      <vt:variant>
        <vt:i4>5</vt:i4>
      </vt:variant>
      <vt:variant>
        <vt:lpwstr>http://dx.doi.org.ezproxy.library.yorku.ca/10.1016/S0304-3959(97)00034-1</vt:lpwstr>
      </vt:variant>
      <vt:variant>
        <vt:lpwstr/>
      </vt:variant>
      <vt:variant>
        <vt:i4>2359404</vt:i4>
      </vt:variant>
      <vt:variant>
        <vt:i4>12</vt:i4>
      </vt:variant>
      <vt:variant>
        <vt:i4>0</vt:i4>
      </vt:variant>
      <vt:variant>
        <vt:i4>5</vt:i4>
      </vt:variant>
      <vt:variant>
        <vt:lpwstr>http://dx.doi.org.ezproxy.library.yorku.ca/10.1016/0304-3959(93)90132-9</vt:lpwstr>
      </vt:variant>
      <vt:variant>
        <vt:lpwstr/>
      </vt:variant>
      <vt:variant>
        <vt:i4>1376345</vt:i4>
      </vt:variant>
      <vt:variant>
        <vt:i4>9</vt:i4>
      </vt:variant>
      <vt:variant>
        <vt:i4>0</vt:i4>
      </vt:variant>
      <vt:variant>
        <vt:i4>5</vt:i4>
      </vt:variant>
      <vt:variant>
        <vt:lpwstr>http://dx.doi.org.ezproxy.library.yorku.ca/10.1037/0012-1649.19.3.418</vt:lpwstr>
      </vt:variant>
      <vt:variant>
        <vt:lpwstr/>
      </vt:variant>
      <vt:variant>
        <vt:i4>4063355</vt:i4>
      </vt:variant>
      <vt:variant>
        <vt:i4>6</vt:i4>
      </vt:variant>
      <vt:variant>
        <vt:i4>0</vt:i4>
      </vt:variant>
      <vt:variant>
        <vt:i4>5</vt:i4>
      </vt:variant>
      <vt:variant>
        <vt:lpwstr>http://dx.doi.org/10.1016/0304-3959(87)90073-X</vt:lpwstr>
      </vt:variant>
      <vt:variant>
        <vt:lpwstr/>
      </vt:variant>
      <vt:variant>
        <vt:i4>3211377</vt:i4>
      </vt:variant>
      <vt:variant>
        <vt:i4>3</vt:i4>
      </vt:variant>
      <vt:variant>
        <vt:i4>0</vt:i4>
      </vt:variant>
      <vt:variant>
        <vt:i4>5</vt:i4>
      </vt:variant>
      <vt:variant>
        <vt:lpwstr>http://dx.doi.org/10.1016/1058-9139(92)90001-S</vt:lpwstr>
      </vt:variant>
      <vt:variant>
        <vt:lpwstr/>
      </vt:variant>
      <vt:variant>
        <vt:i4>8323152</vt:i4>
      </vt:variant>
      <vt:variant>
        <vt:i4>0</vt:i4>
      </vt:variant>
      <vt:variant>
        <vt:i4>0</vt:i4>
      </vt:variant>
      <vt:variant>
        <vt:i4>5</vt:i4>
      </vt:variant>
      <vt:variant>
        <vt:lpwstr>mailto:rpr@yorku.ca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Sex and Age Related Differences in the Acute Pain Facial Expression During Infancy</dc:title>
  <dc:creator>Monica O'neill</dc:creator>
  <cp:lastModifiedBy>Monica O'Neill</cp:lastModifiedBy>
  <cp:revision>7</cp:revision>
  <cp:lastPrinted>2018-06-26T18:37:00Z</cp:lastPrinted>
  <dcterms:created xsi:type="dcterms:W3CDTF">2020-07-03T21:27:00Z</dcterms:created>
  <dcterms:modified xsi:type="dcterms:W3CDTF">2020-07-03T22:17:00Z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-364102351</vt:i4>
  </property>
  <property fmtid="{D5CDD505-2E9C-101B-9397-08002B2CF9AE}" pid="3" name="_NewReviewCycle">
    <vt:lpwstr/>
  </property>
  <property fmtid="{D5CDD505-2E9C-101B-9397-08002B2CF9AE}" pid="4" name="_EmailSubject">
    <vt:lpwstr>Manuscript Revisions</vt:lpwstr>
  </property>
  <property fmtid="{D5CDD505-2E9C-101B-9397-08002B2CF9AE}" pid="5" name="_AuthorEmail">
    <vt:lpwstr>rpr@yorku.ca</vt:lpwstr>
  </property>
  <property fmtid="{D5CDD505-2E9C-101B-9397-08002B2CF9AE}" pid="6" name="_AuthorEmailDisplayName">
    <vt:lpwstr>Rebecca Pillai Riddell</vt:lpwstr>
  </property>
</Properties>
</file>