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326F4" w14:textId="3141E235" w:rsidR="00795B7F" w:rsidRDefault="00795B7F" w:rsidP="004B6D26">
      <w:pPr>
        <w:rPr>
          <w:rFonts w:ascii="Calibri" w:hAnsi="Calibri"/>
          <w:b/>
          <w:color w:val="000000"/>
          <w:sz w:val="32"/>
          <w:szCs w:val="32"/>
          <w:shd w:val="clear" w:color="auto" w:fill="FFFFFF"/>
        </w:rPr>
      </w:pPr>
      <w:r>
        <w:rPr>
          <w:rFonts w:ascii="Calibri" w:hAnsi="Calibri"/>
          <w:b/>
          <w:color w:val="000000"/>
          <w:sz w:val="32"/>
          <w:szCs w:val="32"/>
          <w:shd w:val="clear" w:color="auto" w:fill="FFFFFF"/>
        </w:rPr>
        <w:t>Accompanies the following power-point file:</w:t>
      </w:r>
    </w:p>
    <w:p w14:paraId="415D094D" w14:textId="256CA868" w:rsidR="00795B7F" w:rsidRDefault="00795B7F" w:rsidP="004B6D26">
      <w:pPr>
        <w:rPr>
          <w:rFonts w:ascii="Calibri" w:hAnsi="Calibri"/>
          <w:b/>
          <w:color w:val="000000"/>
          <w:sz w:val="32"/>
          <w:szCs w:val="32"/>
          <w:shd w:val="clear" w:color="auto" w:fill="FFFFFF"/>
        </w:rPr>
      </w:pPr>
      <w:hyperlink r:id="rId4" w:history="1">
        <w:r w:rsidRPr="00AC3223">
          <w:rPr>
            <w:rStyle w:val="Hyperlink"/>
            <w:rFonts w:ascii="Calibri" w:hAnsi="Calibri"/>
            <w:b/>
            <w:sz w:val="32"/>
            <w:szCs w:val="32"/>
            <w:shd w:val="clear" w:color="auto" w:fill="FFFFFF"/>
          </w:rPr>
          <w:t>https://yorkspace.library.yorku.ca/xmlui/handle/10315/41177</w:t>
        </w:r>
      </w:hyperlink>
      <w:r>
        <w:rPr>
          <w:rFonts w:ascii="Calibri" w:hAnsi="Calibri"/>
          <w:b/>
          <w:color w:val="000000"/>
          <w:sz w:val="32"/>
          <w:szCs w:val="32"/>
          <w:shd w:val="clear" w:color="auto" w:fill="FFFFFF"/>
        </w:rPr>
        <w:t xml:space="preserve"> </w:t>
      </w:r>
    </w:p>
    <w:p w14:paraId="1B400EFE" w14:textId="77777777" w:rsidR="00795B7F" w:rsidRDefault="00795B7F" w:rsidP="004B6D26">
      <w:pPr>
        <w:rPr>
          <w:rFonts w:ascii="Calibri" w:hAnsi="Calibri"/>
          <w:b/>
          <w:color w:val="000000"/>
          <w:sz w:val="32"/>
          <w:szCs w:val="32"/>
          <w:shd w:val="clear" w:color="auto" w:fill="FFFFFF"/>
        </w:rPr>
      </w:pPr>
    </w:p>
    <w:p w14:paraId="30D6BE41" w14:textId="639DD5E2" w:rsidR="004B6D26" w:rsidRPr="00F4536B" w:rsidRDefault="004B6D26" w:rsidP="004B6D26">
      <w:pPr>
        <w:rPr>
          <w:rFonts w:ascii="Calibri" w:hAnsi="Calibri"/>
          <w:b/>
          <w:color w:val="000000"/>
          <w:sz w:val="32"/>
          <w:szCs w:val="32"/>
          <w:shd w:val="clear" w:color="auto" w:fill="FFFFFF"/>
        </w:rPr>
      </w:pPr>
      <w:r w:rsidRPr="00F4536B">
        <w:rPr>
          <w:rFonts w:ascii="Calibri" w:hAnsi="Calibri"/>
          <w:b/>
          <w:color w:val="000000"/>
          <w:sz w:val="32"/>
          <w:szCs w:val="32"/>
          <w:shd w:val="clear" w:color="auto" w:fill="FFFFFF"/>
        </w:rPr>
        <w:t>[slide 1]</w:t>
      </w:r>
    </w:p>
    <w:p w14:paraId="31DDB1CC" w14:textId="29FD3446" w:rsidR="004B6D26" w:rsidRPr="00F4536B" w:rsidRDefault="004B6D26" w:rsidP="004B6D26">
      <w:pPr>
        <w:rPr>
          <w:sz w:val="32"/>
          <w:szCs w:val="32"/>
        </w:rPr>
      </w:pPr>
      <w:r w:rsidRPr="00F4536B">
        <w:rPr>
          <w:rFonts w:ascii="Calibri" w:hAnsi="Calibri"/>
          <w:b/>
          <w:color w:val="000000"/>
          <w:sz w:val="32"/>
          <w:szCs w:val="32"/>
          <w:shd w:val="clear" w:color="auto" w:fill="FFFFFF"/>
        </w:rPr>
        <w:t>Towards an Autochthonous Understanding of Mesopotamian Tuning</w:t>
      </w:r>
    </w:p>
    <w:p w14:paraId="20FAA82B" w14:textId="569195DF" w:rsidR="004B6D26" w:rsidRPr="00F4536B" w:rsidRDefault="004B6D26" w:rsidP="004B6D26">
      <w:pPr>
        <w:rPr>
          <w:sz w:val="32"/>
          <w:szCs w:val="32"/>
        </w:rPr>
      </w:pPr>
    </w:p>
    <w:p w14:paraId="4B1230EB" w14:textId="77777777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About 10 years ago, I started to translate original documents that concern music in Mesopotamia, that is, ancient Iraq. </w:t>
      </w:r>
    </w:p>
    <w:p w14:paraId="083A99ED" w14:textId="77777777" w:rsidR="00F4536B" w:rsidRDefault="00F4536B" w:rsidP="004B6D26">
      <w:pPr>
        <w:rPr>
          <w:sz w:val="32"/>
          <w:szCs w:val="32"/>
        </w:rPr>
      </w:pPr>
    </w:p>
    <w:p w14:paraId="13EB8329" w14:textId="6E532EE3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A first step was to translate a pair of clay tablets that are decisive for understanding </w:t>
      </w:r>
      <w:r w:rsidRPr="00F4536B">
        <w:rPr>
          <w:b/>
          <w:sz w:val="32"/>
          <w:szCs w:val="32"/>
        </w:rPr>
        <w:t>Mesopotamian tuning</w:t>
      </w:r>
      <w:r w:rsidR="0096606C" w:rsidRPr="00F4536B">
        <w:rPr>
          <w:sz w:val="32"/>
          <w:szCs w:val="32"/>
        </w:rPr>
        <w:t>.</w:t>
      </w:r>
      <w:r w:rsidRPr="00F4536B">
        <w:rPr>
          <w:sz w:val="32"/>
          <w:szCs w:val="32"/>
        </w:rPr>
        <w:t xml:space="preserve"> </w:t>
      </w:r>
    </w:p>
    <w:p w14:paraId="19525878" w14:textId="77777777" w:rsidR="004B6D26" w:rsidRPr="00F4536B" w:rsidRDefault="004B6D26" w:rsidP="004B6D26">
      <w:pPr>
        <w:rPr>
          <w:sz w:val="32"/>
          <w:szCs w:val="32"/>
        </w:rPr>
      </w:pPr>
    </w:p>
    <w:p w14:paraId="4D1382ED" w14:textId="77777777" w:rsidR="004B6D26" w:rsidRPr="00F4536B" w:rsidRDefault="004B6D26" w:rsidP="004B6D26">
      <w:pPr>
        <w:rPr>
          <w:b/>
          <w:sz w:val="32"/>
          <w:szCs w:val="32"/>
        </w:rPr>
      </w:pPr>
      <w:r w:rsidRPr="00F4536B">
        <w:rPr>
          <w:b/>
          <w:sz w:val="32"/>
          <w:szCs w:val="32"/>
        </w:rPr>
        <w:t>[slide 2]</w:t>
      </w:r>
    </w:p>
    <w:p w14:paraId="00929F6F" w14:textId="77777777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The cuneiform writing on these clay tablets might seem daunting. </w:t>
      </w:r>
    </w:p>
    <w:p w14:paraId="13FB16EE" w14:textId="77777777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However, they had been translated before.</w:t>
      </w:r>
    </w:p>
    <w:p w14:paraId="7CE8F1E5" w14:textId="77777777" w:rsidR="0096606C" w:rsidRPr="00F4536B" w:rsidRDefault="0096606C" w:rsidP="004B6D26">
      <w:pPr>
        <w:rPr>
          <w:sz w:val="32"/>
          <w:szCs w:val="32"/>
        </w:rPr>
      </w:pPr>
    </w:p>
    <w:p w14:paraId="22AB6562" w14:textId="7D7B43E7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As well, the vocabulary of technical terms in these tablets was rather small. </w:t>
      </w:r>
    </w:p>
    <w:p w14:paraId="5D021BFD" w14:textId="77777777" w:rsidR="0096606C" w:rsidRPr="00F4536B" w:rsidRDefault="0096606C" w:rsidP="004B6D26">
      <w:pPr>
        <w:rPr>
          <w:sz w:val="32"/>
          <w:szCs w:val="32"/>
        </w:rPr>
      </w:pPr>
    </w:p>
    <w:p w14:paraId="245D1311" w14:textId="0F94DD7F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Moreover, with the help of authoritative </w:t>
      </w:r>
      <w:r w:rsidRPr="00DD2EB0">
        <w:rPr>
          <w:sz w:val="32"/>
          <w:szCs w:val="32"/>
        </w:rPr>
        <w:t>syllabaries</w:t>
      </w:r>
      <w:r w:rsidRPr="00F4536B">
        <w:rPr>
          <w:sz w:val="32"/>
          <w:szCs w:val="32"/>
        </w:rPr>
        <w:t xml:space="preserve"> and lexica, it was quite straightforward to check previous translations and locate potentially problematic words.</w:t>
      </w:r>
    </w:p>
    <w:p w14:paraId="21B146AF" w14:textId="77777777" w:rsidR="004B6D26" w:rsidRPr="00F4536B" w:rsidRDefault="004B6D26" w:rsidP="004B6D26">
      <w:pPr>
        <w:rPr>
          <w:sz w:val="32"/>
          <w:szCs w:val="32"/>
        </w:rPr>
      </w:pPr>
    </w:p>
    <w:p w14:paraId="28F17F0E" w14:textId="77777777" w:rsidR="004B6D26" w:rsidRPr="00F4536B" w:rsidRDefault="004B6D26" w:rsidP="004B6D26">
      <w:pPr>
        <w:rPr>
          <w:b/>
          <w:sz w:val="32"/>
          <w:szCs w:val="32"/>
        </w:rPr>
      </w:pPr>
      <w:r w:rsidRPr="00F4536B">
        <w:rPr>
          <w:b/>
          <w:sz w:val="32"/>
          <w:szCs w:val="32"/>
        </w:rPr>
        <w:t>[slide 3]</w:t>
      </w:r>
    </w:p>
    <w:p w14:paraId="0513C4B5" w14:textId="0718A653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Some words were quite unproblematic. </w:t>
      </w:r>
    </w:p>
    <w:p w14:paraId="41C62308" w14:textId="77777777" w:rsidR="0096606C" w:rsidRPr="00F4536B" w:rsidRDefault="0096606C" w:rsidP="004B6D26">
      <w:pPr>
        <w:rPr>
          <w:sz w:val="32"/>
          <w:szCs w:val="32"/>
        </w:rPr>
      </w:pPr>
    </w:p>
    <w:p w14:paraId="1388E9C5" w14:textId="34F8A45C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For example, Mesopotamian tablets described the 3rd and 4th strings from the </w:t>
      </w:r>
      <w:r w:rsidR="00A85604" w:rsidRPr="00F4536B">
        <w:rPr>
          <w:sz w:val="32"/>
          <w:szCs w:val="32"/>
        </w:rPr>
        <w:t>front of a harp or lyre</w:t>
      </w:r>
      <w:r w:rsidRPr="00F4536B">
        <w:rPr>
          <w:sz w:val="32"/>
          <w:szCs w:val="32"/>
        </w:rPr>
        <w:t xml:space="preserve"> as thin </w:t>
      </w:r>
      <w:r w:rsidR="00A85604" w:rsidRPr="00F4536B">
        <w:rPr>
          <w:sz w:val="32"/>
          <w:szCs w:val="32"/>
        </w:rPr>
        <w:t>and</w:t>
      </w:r>
      <w:r w:rsidRPr="00F4536B">
        <w:rPr>
          <w:sz w:val="32"/>
          <w:szCs w:val="32"/>
        </w:rPr>
        <w:t xml:space="preserve"> small. </w:t>
      </w:r>
    </w:p>
    <w:p w14:paraId="57B17081" w14:textId="744BF034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Implicitly, then, the 3rd and 4th strings from the back of the instrument would have been </w:t>
      </w:r>
      <w:r w:rsidR="00A85604" w:rsidRPr="00F4536B">
        <w:rPr>
          <w:sz w:val="32"/>
          <w:szCs w:val="32"/>
        </w:rPr>
        <w:t>thicker and larger</w:t>
      </w:r>
      <w:r w:rsidRPr="00F4536B">
        <w:rPr>
          <w:sz w:val="32"/>
          <w:szCs w:val="32"/>
        </w:rPr>
        <w:t>.</w:t>
      </w:r>
    </w:p>
    <w:p w14:paraId="0CFBB901" w14:textId="77777777" w:rsidR="0096606C" w:rsidRPr="00F4536B" w:rsidRDefault="0096606C" w:rsidP="004B6D26">
      <w:pPr>
        <w:rPr>
          <w:sz w:val="32"/>
          <w:szCs w:val="32"/>
        </w:rPr>
      </w:pPr>
    </w:p>
    <w:p w14:paraId="38581FAB" w14:textId="693AB9ED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Acoustically, if a relatively thin or small string is plucked, its fundamental frequency is greater than the fundamental frequency of a relatively thick or large string. </w:t>
      </w:r>
    </w:p>
    <w:p w14:paraId="6DB7C20B" w14:textId="653672EB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lastRenderedPageBreak/>
        <w:t>And psycho-acoustically a relatively thin or small string’s pitch is higher.</w:t>
      </w:r>
    </w:p>
    <w:p w14:paraId="753972FD" w14:textId="278D2B02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  </w:t>
      </w:r>
    </w:p>
    <w:p w14:paraId="76013AE0" w14:textId="6EB92D78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As a further non-problematic example, if a string on a harp or lyre is tightened, its fundamental frequency becomes greater, and the pitch it produces becomes higher. </w:t>
      </w:r>
    </w:p>
    <w:p w14:paraId="062959A9" w14:textId="77777777" w:rsidR="00F4536B" w:rsidRDefault="00F4536B" w:rsidP="004B6D26">
      <w:pPr>
        <w:rPr>
          <w:sz w:val="32"/>
          <w:szCs w:val="32"/>
        </w:rPr>
      </w:pPr>
    </w:p>
    <w:p w14:paraId="626DF3D2" w14:textId="4B2FDC75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Conversely, if a string is loosened, its fundamental frequency decreases and its pitch becomes lower.</w:t>
      </w:r>
    </w:p>
    <w:p w14:paraId="063D8F1F" w14:textId="77777777" w:rsidR="004B6D26" w:rsidRPr="00F4536B" w:rsidRDefault="004B6D26" w:rsidP="004B6D26">
      <w:pPr>
        <w:rPr>
          <w:sz w:val="32"/>
          <w:szCs w:val="32"/>
        </w:rPr>
      </w:pPr>
    </w:p>
    <w:p w14:paraId="2F2FB59A" w14:textId="01047AFE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These are not culturally specific phenomena.</w:t>
      </w:r>
    </w:p>
    <w:p w14:paraId="67A03BC4" w14:textId="77777777" w:rsidR="0096606C" w:rsidRPr="00F4536B" w:rsidRDefault="0096606C" w:rsidP="004B6D26">
      <w:pPr>
        <w:rPr>
          <w:sz w:val="32"/>
          <w:szCs w:val="32"/>
        </w:rPr>
      </w:pPr>
    </w:p>
    <w:p w14:paraId="1B932CB9" w14:textId="2FF5112A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To be sure, in various cultures at various times, the metaphors people have employed to describe pitches and changes in pitch have differed. </w:t>
      </w:r>
    </w:p>
    <w:p w14:paraId="6F013415" w14:textId="77777777" w:rsidR="0096606C" w:rsidRPr="00F4536B" w:rsidRDefault="0096606C" w:rsidP="004B6D26">
      <w:pPr>
        <w:rPr>
          <w:sz w:val="32"/>
          <w:szCs w:val="32"/>
        </w:rPr>
      </w:pPr>
    </w:p>
    <w:p w14:paraId="23EF092A" w14:textId="0921C14C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And individual people within the same cultural setting and the same period have differed in the acuity with which they have responded to differences and changes in pitch.</w:t>
      </w:r>
    </w:p>
    <w:p w14:paraId="2BA4B04C" w14:textId="77777777" w:rsidR="0096606C" w:rsidRPr="00F4536B" w:rsidRDefault="0096606C" w:rsidP="004B6D26">
      <w:pPr>
        <w:rPr>
          <w:sz w:val="32"/>
          <w:szCs w:val="32"/>
        </w:rPr>
      </w:pPr>
    </w:p>
    <w:p w14:paraId="082320EA" w14:textId="1C3801AB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Nonetheless, terms they have used imply a linear ordering that European languages have conveyed by means of an opposition between higher and lower.</w:t>
      </w:r>
    </w:p>
    <w:p w14:paraId="5456A784" w14:textId="77777777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 </w:t>
      </w:r>
    </w:p>
    <w:p w14:paraId="1B65533D" w14:textId="77777777" w:rsidR="004B6D26" w:rsidRPr="00F4536B" w:rsidRDefault="004B6D26" w:rsidP="004B6D26">
      <w:pPr>
        <w:rPr>
          <w:b/>
          <w:sz w:val="32"/>
          <w:szCs w:val="32"/>
        </w:rPr>
      </w:pPr>
      <w:r w:rsidRPr="00F4536B">
        <w:rPr>
          <w:b/>
          <w:sz w:val="32"/>
          <w:szCs w:val="32"/>
        </w:rPr>
        <w:t>[slide 4]</w:t>
      </w:r>
    </w:p>
    <w:p w14:paraId="19370E4C" w14:textId="1ECBDD9B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Potentially more problematic is a binary opposition the Mesopotamian </w:t>
      </w:r>
      <w:r w:rsidR="00A85604" w:rsidRPr="00F4536B">
        <w:rPr>
          <w:sz w:val="32"/>
          <w:szCs w:val="32"/>
        </w:rPr>
        <w:t xml:space="preserve">tablets </w:t>
      </w:r>
      <w:r w:rsidRPr="00F4536B">
        <w:rPr>
          <w:sz w:val="32"/>
          <w:szCs w:val="32"/>
        </w:rPr>
        <w:t xml:space="preserve">specified between pairs of </w:t>
      </w:r>
      <w:r w:rsidR="00A85604" w:rsidRPr="00F4536B">
        <w:rPr>
          <w:sz w:val="32"/>
          <w:szCs w:val="32"/>
        </w:rPr>
        <w:t>strings that span 4 or 5 strings</w:t>
      </w:r>
      <w:r w:rsidRPr="00F4536B">
        <w:rPr>
          <w:sz w:val="32"/>
          <w:szCs w:val="32"/>
        </w:rPr>
        <w:t xml:space="preserve">. </w:t>
      </w:r>
    </w:p>
    <w:p w14:paraId="36918271" w14:textId="77777777" w:rsidR="0096606C" w:rsidRPr="00F4536B" w:rsidRDefault="0096606C" w:rsidP="004B6D26">
      <w:pPr>
        <w:rPr>
          <w:sz w:val="32"/>
          <w:szCs w:val="32"/>
        </w:rPr>
      </w:pPr>
    </w:p>
    <w:p w14:paraId="702C49DB" w14:textId="680C2FC5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The Mesopotamian adjectives for this contrast were </w:t>
      </w:r>
      <w:r w:rsidRPr="00F4536B">
        <w:rPr>
          <w:i/>
          <w:sz w:val="32"/>
          <w:szCs w:val="32"/>
        </w:rPr>
        <w:t xml:space="preserve">zakû </w:t>
      </w:r>
      <w:r w:rsidRPr="00F4536B">
        <w:rPr>
          <w:sz w:val="32"/>
          <w:szCs w:val="32"/>
        </w:rPr>
        <w:t xml:space="preserve">and </w:t>
      </w:r>
      <w:r w:rsidRPr="00F4536B">
        <w:rPr>
          <w:i/>
          <w:sz w:val="32"/>
          <w:szCs w:val="32"/>
        </w:rPr>
        <w:t>la-zakû</w:t>
      </w:r>
      <w:r w:rsidRPr="00F4536B">
        <w:rPr>
          <w:sz w:val="32"/>
          <w:szCs w:val="32"/>
        </w:rPr>
        <w:t xml:space="preserve">, i.e., </w:t>
      </w:r>
      <w:r w:rsidRPr="00F4536B">
        <w:rPr>
          <w:i/>
          <w:sz w:val="32"/>
          <w:szCs w:val="32"/>
        </w:rPr>
        <w:t xml:space="preserve">zakû </w:t>
      </w:r>
      <w:r w:rsidRPr="00F4536B">
        <w:rPr>
          <w:sz w:val="32"/>
          <w:szCs w:val="32"/>
        </w:rPr>
        <w:t xml:space="preserve">and not </w:t>
      </w:r>
      <w:r w:rsidRPr="00F4536B">
        <w:rPr>
          <w:i/>
          <w:sz w:val="32"/>
          <w:szCs w:val="32"/>
        </w:rPr>
        <w:t>zakû</w:t>
      </w:r>
      <w:r w:rsidRPr="00F4536B">
        <w:rPr>
          <w:sz w:val="32"/>
          <w:szCs w:val="32"/>
        </w:rPr>
        <w:t>.</w:t>
      </w:r>
    </w:p>
    <w:p w14:paraId="21F2AD22" w14:textId="77777777" w:rsidR="0096606C" w:rsidRPr="00F4536B" w:rsidRDefault="0096606C" w:rsidP="004B6D26">
      <w:pPr>
        <w:rPr>
          <w:sz w:val="32"/>
          <w:szCs w:val="32"/>
        </w:rPr>
      </w:pPr>
    </w:p>
    <w:p w14:paraId="6E1A4500" w14:textId="0745F5C8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Employed in several contexts in Mesopotamian writings, </w:t>
      </w:r>
      <w:r w:rsidRPr="00F4536B">
        <w:rPr>
          <w:i/>
          <w:sz w:val="32"/>
          <w:szCs w:val="32"/>
        </w:rPr>
        <w:t xml:space="preserve">zakû </w:t>
      </w:r>
      <w:r w:rsidRPr="00F4536B">
        <w:rPr>
          <w:sz w:val="32"/>
          <w:szCs w:val="32"/>
        </w:rPr>
        <w:t xml:space="preserve">and </w:t>
      </w:r>
      <w:r w:rsidRPr="00F4536B">
        <w:rPr>
          <w:i/>
          <w:sz w:val="32"/>
          <w:szCs w:val="32"/>
        </w:rPr>
        <w:t xml:space="preserve">la-zakû </w:t>
      </w:r>
      <w:r w:rsidRPr="00F4536B">
        <w:rPr>
          <w:sz w:val="32"/>
          <w:szCs w:val="32"/>
        </w:rPr>
        <w:t xml:space="preserve">have been translated in several ways. </w:t>
      </w:r>
    </w:p>
    <w:p w14:paraId="7D8E9691" w14:textId="77777777" w:rsidR="0096606C" w:rsidRPr="00F4536B" w:rsidRDefault="0096606C" w:rsidP="004B6D26">
      <w:pPr>
        <w:rPr>
          <w:sz w:val="32"/>
          <w:szCs w:val="32"/>
        </w:rPr>
      </w:pPr>
    </w:p>
    <w:p w14:paraId="2DE35AB6" w14:textId="75E8C305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Some of these ways seem to specify an unchanging state: for example, clear or cloudy.</w:t>
      </w:r>
    </w:p>
    <w:p w14:paraId="605F3566" w14:textId="77777777" w:rsidR="0096606C" w:rsidRPr="00F4536B" w:rsidRDefault="0096606C" w:rsidP="004B6D26">
      <w:pPr>
        <w:rPr>
          <w:sz w:val="32"/>
          <w:szCs w:val="32"/>
        </w:rPr>
      </w:pPr>
    </w:p>
    <w:p w14:paraId="082FC074" w14:textId="62332D56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Others convey a process: a change from one state to another.</w:t>
      </w:r>
    </w:p>
    <w:p w14:paraId="15A3B9F4" w14:textId="45217525" w:rsidR="004B6D26" w:rsidRPr="00F4536B" w:rsidRDefault="004B6D26" w:rsidP="004B6D26">
      <w:pPr>
        <w:rPr>
          <w:sz w:val="32"/>
          <w:szCs w:val="32"/>
        </w:rPr>
      </w:pPr>
    </w:p>
    <w:p w14:paraId="2F97EC6D" w14:textId="5E50704C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[</w:t>
      </w:r>
      <w:r w:rsidRPr="00F4536B">
        <w:rPr>
          <w:b/>
          <w:sz w:val="32"/>
          <w:szCs w:val="32"/>
        </w:rPr>
        <w:t>slide 5</w:t>
      </w:r>
      <w:r w:rsidRPr="00F4536B">
        <w:rPr>
          <w:sz w:val="32"/>
          <w:szCs w:val="32"/>
        </w:rPr>
        <w:t>]</w:t>
      </w:r>
    </w:p>
    <w:p w14:paraId="4EF100C8" w14:textId="7EB3A192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The tablets that deal with tuning only employ the terms </w:t>
      </w:r>
      <w:r w:rsidRPr="00F4536B">
        <w:rPr>
          <w:i/>
          <w:sz w:val="32"/>
          <w:szCs w:val="32"/>
        </w:rPr>
        <w:t xml:space="preserve">zakû </w:t>
      </w:r>
      <w:r w:rsidRPr="00F4536B">
        <w:rPr>
          <w:sz w:val="32"/>
          <w:szCs w:val="32"/>
        </w:rPr>
        <w:t xml:space="preserve">and </w:t>
      </w:r>
      <w:r w:rsidRPr="00F4536B">
        <w:rPr>
          <w:i/>
          <w:sz w:val="32"/>
          <w:szCs w:val="32"/>
        </w:rPr>
        <w:t>la-zakû</w:t>
      </w:r>
      <w:r w:rsidRPr="00F4536B">
        <w:rPr>
          <w:sz w:val="32"/>
          <w:szCs w:val="32"/>
        </w:rPr>
        <w:t xml:space="preserve"> in contexts that involve tightening or loosening one string of a pair of strings. </w:t>
      </w:r>
    </w:p>
    <w:p w14:paraId="256E4AA9" w14:textId="77777777" w:rsidR="0096606C" w:rsidRPr="00F4536B" w:rsidRDefault="0096606C" w:rsidP="004B6D26">
      <w:pPr>
        <w:rPr>
          <w:sz w:val="32"/>
          <w:szCs w:val="32"/>
        </w:rPr>
      </w:pPr>
    </w:p>
    <w:p w14:paraId="47B4B036" w14:textId="3F907F3E" w:rsidR="004B6D26" w:rsidRPr="00F4536B" w:rsidRDefault="004B6D26" w:rsidP="004B6D26">
      <w:pPr>
        <w:rPr>
          <w:i/>
          <w:sz w:val="32"/>
          <w:szCs w:val="32"/>
        </w:rPr>
      </w:pPr>
      <w:r w:rsidRPr="00F4536B">
        <w:rPr>
          <w:sz w:val="32"/>
          <w:szCs w:val="32"/>
        </w:rPr>
        <w:t xml:space="preserve">The general schema for this change comprises a particular tuning of a harp or lyre in which a particular pair of strings is </w:t>
      </w:r>
      <w:r w:rsidRPr="00F4536B">
        <w:rPr>
          <w:i/>
          <w:sz w:val="32"/>
          <w:szCs w:val="32"/>
        </w:rPr>
        <w:t xml:space="preserve">la-zakû. </w:t>
      </w:r>
    </w:p>
    <w:p w14:paraId="27977116" w14:textId="77777777" w:rsidR="0096606C" w:rsidRPr="00F4536B" w:rsidRDefault="0096606C" w:rsidP="004B6D26">
      <w:pPr>
        <w:rPr>
          <w:sz w:val="32"/>
          <w:szCs w:val="32"/>
        </w:rPr>
      </w:pPr>
    </w:p>
    <w:p w14:paraId="68F31678" w14:textId="133306C5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The tablets say further that one of these strings is to be tightened or loosened so that the pair of strings becomes </w:t>
      </w:r>
      <w:r w:rsidRPr="00F4536B">
        <w:rPr>
          <w:i/>
          <w:sz w:val="32"/>
          <w:szCs w:val="32"/>
        </w:rPr>
        <w:t xml:space="preserve">zakû </w:t>
      </w:r>
      <w:r w:rsidRPr="00F4536B">
        <w:rPr>
          <w:sz w:val="32"/>
          <w:szCs w:val="32"/>
        </w:rPr>
        <w:t>and the instrument is in another tuning.</w:t>
      </w:r>
    </w:p>
    <w:p w14:paraId="03D800DD" w14:textId="77777777" w:rsidR="0096606C" w:rsidRPr="00F4536B" w:rsidRDefault="0096606C" w:rsidP="004B6D26">
      <w:pPr>
        <w:rPr>
          <w:sz w:val="32"/>
          <w:szCs w:val="32"/>
        </w:rPr>
      </w:pPr>
    </w:p>
    <w:p w14:paraId="72386DA1" w14:textId="77DA1156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What, then, might be the acoustical and psycho-acoustical counterparts of </w:t>
      </w:r>
      <w:r w:rsidRPr="00F4536B">
        <w:rPr>
          <w:i/>
          <w:sz w:val="32"/>
          <w:szCs w:val="32"/>
        </w:rPr>
        <w:t xml:space="preserve">zakû </w:t>
      </w:r>
      <w:r w:rsidRPr="00F4536B">
        <w:rPr>
          <w:sz w:val="32"/>
          <w:szCs w:val="32"/>
        </w:rPr>
        <w:t xml:space="preserve">and </w:t>
      </w:r>
      <w:r w:rsidRPr="00F4536B">
        <w:rPr>
          <w:i/>
          <w:sz w:val="32"/>
          <w:szCs w:val="32"/>
        </w:rPr>
        <w:t>la-zakû</w:t>
      </w:r>
      <w:r w:rsidRPr="00F4536B">
        <w:rPr>
          <w:sz w:val="32"/>
          <w:szCs w:val="32"/>
        </w:rPr>
        <w:t>?</w:t>
      </w:r>
    </w:p>
    <w:p w14:paraId="6FD41E5E" w14:textId="379DE606" w:rsidR="004B6D26" w:rsidRPr="00F4536B" w:rsidRDefault="004B6D26" w:rsidP="004B6D26">
      <w:pPr>
        <w:rPr>
          <w:sz w:val="32"/>
          <w:szCs w:val="32"/>
        </w:rPr>
      </w:pPr>
    </w:p>
    <w:p w14:paraId="3F8E40FB" w14:textId="586CB6F3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[</w:t>
      </w:r>
      <w:r w:rsidRPr="00F4536B">
        <w:rPr>
          <w:b/>
          <w:sz w:val="32"/>
          <w:szCs w:val="32"/>
        </w:rPr>
        <w:t>slide 6</w:t>
      </w:r>
      <w:r w:rsidRPr="00F4536B">
        <w:rPr>
          <w:sz w:val="32"/>
          <w:szCs w:val="32"/>
        </w:rPr>
        <w:t>]</w:t>
      </w:r>
    </w:p>
    <w:p w14:paraId="5DB37599" w14:textId="00FBA663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The next slide illustrates in a very general way the kinds of sounds produced by a pair of strings in which one string is tightened, and what a Mesopotamian person would have heard.</w:t>
      </w:r>
    </w:p>
    <w:p w14:paraId="447876FF" w14:textId="77777777" w:rsidR="0096606C" w:rsidRPr="00F4536B" w:rsidRDefault="0096606C" w:rsidP="004B6D26">
      <w:pPr>
        <w:rPr>
          <w:sz w:val="32"/>
          <w:szCs w:val="32"/>
        </w:rPr>
      </w:pPr>
    </w:p>
    <w:p w14:paraId="2BC30EFE" w14:textId="10A5D210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In the illustrative audio, the fundamental frequency the lower string would produce is constant and its pitch remains the same. </w:t>
      </w:r>
    </w:p>
    <w:p w14:paraId="4A34ED38" w14:textId="77777777" w:rsidR="0096606C" w:rsidRPr="00F4536B" w:rsidRDefault="0096606C" w:rsidP="004B6D26">
      <w:pPr>
        <w:rPr>
          <w:sz w:val="32"/>
          <w:szCs w:val="32"/>
        </w:rPr>
      </w:pPr>
    </w:p>
    <w:p w14:paraId="51B99573" w14:textId="5C79DD8A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From the 1st to the 11th sounds, the upper tone’s fundamental frequency increases and its pitch rises.</w:t>
      </w:r>
    </w:p>
    <w:p w14:paraId="440D6628" w14:textId="77777777" w:rsidR="0096606C" w:rsidRPr="00F4536B" w:rsidRDefault="0096606C" w:rsidP="004B6D26">
      <w:pPr>
        <w:rPr>
          <w:sz w:val="32"/>
          <w:szCs w:val="32"/>
        </w:rPr>
      </w:pPr>
    </w:p>
    <w:p w14:paraId="172E2CDC" w14:textId="6B7D615F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In addition to the upper tone’s change in frequency and pitch, there is a change in the timbre or tone quality of the pair of tones.</w:t>
      </w:r>
    </w:p>
    <w:p w14:paraId="75340D1F" w14:textId="77777777" w:rsidR="004B6D26" w:rsidRPr="00F4536B" w:rsidRDefault="004B6D26" w:rsidP="004B6D26">
      <w:pPr>
        <w:rPr>
          <w:sz w:val="32"/>
          <w:szCs w:val="32"/>
        </w:rPr>
      </w:pPr>
    </w:p>
    <w:p w14:paraId="2740FD86" w14:textId="4391D3A2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[</w:t>
      </w:r>
      <w:r w:rsidRPr="00F4536B">
        <w:rPr>
          <w:b/>
          <w:sz w:val="32"/>
          <w:szCs w:val="32"/>
        </w:rPr>
        <w:t>slide 7</w:t>
      </w:r>
      <w:r w:rsidRPr="00F4536B">
        <w:rPr>
          <w:sz w:val="32"/>
          <w:szCs w:val="32"/>
        </w:rPr>
        <w:t>]</w:t>
      </w:r>
    </w:p>
    <w:p w14:paraId="43FCA64B" w14:textId="4C7E9E59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lastRenderedPageBreak/>
        <w:t xml:space="preserve">Psycho-acousticians have employed roughness and smoothness as a pair of metaphors to describe contrasts of timbre or tone quality that are audible in the sounds you just heard. </w:t>
      </w:r>
    </w:p>
    <w:p w14:paraId="2C0A02D6" w14:textId="77777777" w:rsidR="0096606C" w:rsidRPr="00F4536B" w:rsidRDefault="0096606C" w:rsidP="004B6D26">
      <w:pPr>
        <w:rPr>
          <w:sz w:val="32"/>
          <w:szCs w:val="32"/>
        </w:rPr>
      </w:pPr>
    </w:p>
    <w:p w14:paraId="1C93566F" w14:textId="5114F50E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As you listen again, you might also observe that an undulation or wavering of volume around the 6th of the 11 pairs of tones is quite audible.</w:t>
      </w:r>
    </w:p>
    <w:p w14:paraId="5B02F632" w14:textId="77777777" w:rsidR="004B6D26" w:rsidRPr="00F4536B" w:rsidRDefault="004B6D26" w:rsidP="004B6D26">
      <w:pPr>
        <w:rPr>
          <w:sz w:val="32"/>
          <w:szCs w:val="32"/>
        </w:rPr>
      </w:pPr>
    </w:p>
    <w:p w14:paraId="006D0519" w14:textId="4D6FC052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Musical acoustics has established </w:t>
      </w:r>
      <w:r w:rsidR="00A85604" w:rsidRPr="00F4536B">
        <w:rPr>
          <w:sz w:val="32"/>
          <w:szCs w:val="32"/>
        </w:rPr>
        <w:t xml:space="preserve">that </w:t>
      </w:r>
      <w:r w:rsidRPr="00F4536B">
        <w:rPr>
          <w:sz w:val="32"/>
          <w:szCs w:val="32"/>
        </w:rPr>
        <w:t xml:space="preserve">the first 6 harmonics </w:t>
      </w:r>
      <w:r w:rsidR="00A85604" w:rsidRPr="00F4536B">
        <w:rPr>
          <w:sz w:val="32"/>
          <w:szCs w:val="32"/>
        </w:rPr>
        <w:t>are</w:t>
      </w:r>
      <w:r w:rsidRPr="00F4536B">
        <w:rPr>
          <w:sz w:val="32"/>
          <w:szCs w:val="32"/>
        </w:rPr>
        <w:t xml:space="preserve"> most energetic for a plucked string. </w:t>
      </w:r>
    </w:p>
    <w:p w14:paraId="1A4A5B33" w14:textId="77777777" w:rsidR="0096606C" w:rsidRPr="00F4536B" w:rsidRDefault="0096606C" w:rsidP="004B6D26">
      <w:pPr>
        <w:rPr>
          <w:sz w:val="32"/>
          <w:szCs w:val="32"/>
        </w:rPr>
      </w:pPr>
    </w:p>
    <w:p w14:paraId="0E838BCC" w14:textId="171BA309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For pairs of such tones, roughness is minimal when their frequency ratios are close to certain values that correspond to pairs of these harmonics. </w:t>
      </w:r>
    </w:p>
    <w:p w14:paraId="68C0389D" w14:textId="77777777" w:rsidR="0096606C" w:rsidRPr="00F4536B" w:rsidRDefault="0096606C" w:rsidP="004B6D26">
      <w:pPr>
        <w:rPr>
          <w:sz w:val="32"/>
          <w:szCs w:val="32"/>
        </w:rPr>
      </w:pPr>
    </w:p>
    <w:p w14:paraId="0C868FE0" w14:textId="31997F95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As well, for ratios close to these values, pairs of tones are heard as undulating or wavering in loudness.  </w:t>
      </w:r>
    </w:p>
    <w:p w14:paraId="39C2FB8C" w14:textId="77777777" w:rsidR="004B6D26" w:rsidRPr="00F4536B" w:rsidRDefault="004B6D26" w:rsidP="004B6D26">
      <w:pPr>
        <w:rPr>
          <w:sz w:val="32"/>
          <w:szCs w:val="32"/>
        </w:rPr>
      </w:pPr>
    </w:p>
    <w:p w14:paraId="523EC920" w14:textId="77777777" w:rsidR="0096606C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How, then, can one describe the Mesopotamian tuning process from a Mesopotamian viewpoint? </w:t>
      </w:r>
    </w:p>
    <w:p w14:paraId="76B8C63D" w14:textId="77777777" w:rsidR="0096606C" w:rsidRPr="00F4536B" w:rsidRDefault="0096606C" w:rsidP="004B6D26">
      <w:pPr>
        <w:rPr>
          <w:sz w:val="32"/>
          <w:szCs w:val="32"/>
        </w:rPr>
      </w:pPr>
    </w:p>
    <w:p w14:paraId="51B8460A" w14:textId="4DB6BE8B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At first, a pair of plucked tones was heard as </w:t>
      </w:r>
      <w:r w:rsidRPr="00F4536B">
        <w:rPr>
          <w:i/>
          <w:sz w:val="32"/>
          <w:szCs w:val="32"/>
        </w:rPr>
        <w:t>la-zakû</w:t>
      </w:r>
      <w:r w:rsidRPr="00F4536B">
        <w:rPr>
          <w:sz w:val="32"/>
          <w:szCs w:val="32"/>
        </w:rPr>
        <w:t xml:space="preserve">, i.e., rough. </w:t>
      </w:r>
    </w:p>
    <w:p w14:paraId="17E47E58" w14:textId="77777777" w:rsidR="0096606C" w:rsidRPr="00F4536B" w:rsidRDefault="0096606C" w:rsidP="004B6D26">
      <w:pPr>
        <w:rPr>
          <w:sz w:val="32"/>
          <w:szCs w:val="32"/>
        </w:rPr>
      </w:pPr>
    </w:p>
    <w:p w14:paraId="5C564CDB" w14:textId="7F62213B" w:rsidR="004B6D26" w:rsidRPr="00F4536B" w:rsidRDefault="004B6D26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When one string was tightened or loosened, such a pair was heard as smoother, i.e.,</w:t>
      </w:r>
      <w:r w:rsidR="0096606C" w:rsidRPr="00F4536B">
        <w:rPr>
          <w:sz w:val="32"/>
          <w:szCs w:val="32"/>
        </w:rPr>
        <w:t xml:space="preserve"> more</w:t>
      </w:r>
      <w:r w:rsidRPr="00F4536B">
        <w:rPr>
          <w:sz w:val="32"/>
          <w:szCs w:val="32"/>
        </w:rPr>
        <w:t xml:space="preserve"> </w:t>
      </w:r>
      <w:r w:rsidRPr="00F4536B">
        <w:rPr>
          <w:i/>
          <w:sz w:val="32"/>
          <w:szCs w:val="32"/>
        </w:rPr>
        <w:t>zakû</w:t>
      </w:r>
      <w:r w:rsidRPr="00F4536B">
        <w:rPr>
          <w:sz w:val="32"/>
          <w:szCs w:val="32"/>
        </w:rPr>
        <w:t>, and around a certain frequency ratio, a Mesopotamian person would have heard undulating volume</w:t>
      </w:r>
      <w:r w:rsidR="0096606C" w:rsidRPr="00F4536B">
        <w:rPr>
          <w:sz w:val="32"/>
          <w:szCs w:val="32"/>
        </w:rPr>
        <w:t xml:space="preserve"> or complete smoothness.</w:t>
      </w:r>
    </w:p>
    <w:p w14:paraId="638AB67D" w14:textId="5B87D1AB" w:rsidR="00A85604" w:rsidRPr="00F4536B" w:rsidRDefault="00A85604" w:rsidP="004B6D26">
      <w:pPr>
        <w:rPr>
          <w:sz w:val="32"/>
          <w:szCs w:val="32"/>
        </w:rPr>
      </w:pPr>
    </w:p>
    <w:p w14:paraId="04837B6B" w14:textId="60DF5485" w:rsidR="00A85604" w:rsidRPr="00F4536B" w:rsidRDefault="00A85604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>[</w:t>
      </w:r>
      <w:r w:rsidRPr="00F4536B">
        <w:rPr>
          <w:b/>
          <w:sz w:val="32"/>
          <w:szCs w:val="32"/>
        </w:rPr>
        <w:t>slide 8</w:t>
      </w:r>
      <w:r w:rsidRPr="00F4536B">
        <w:rPr>
          <w:sz w:val="32"/>
          <w:szCs w:val="32"/>
        </w:rPr>
        <w:t>]</w:t>
      </w:r>
    </w:p>
    <w:p w14:paraId="2FC9F980" w14:textId="3C9E0F71" w:rsidR="004B6D26" w:rsidRPr="00F4536B" w:rsidRDefault="00A85604" w:rsidP="004B6D26">
      <w:pPr>
        <w:rPr>
          <w:sz w:val="32"/>
          <w:szCs w:val="32"/>
        </w:rPr>
      </w:pPr>
      <w:r w:rsidRPr="00F4536B">
        <w:rPr>
          <w:sz w:val="32"/>
          <w:szCs w:val="32"/>
        </w:rPr>
        <w:t xml:space="preserve">Here, then, are English-language definitions of the terms </w:t>
      </w:r>
      <w:r w:rsidRPr="00F4536B">
        <w:rPr>
          <w:i/>
          <w:sz w:val="32"/>
          <w:szCs w:val="32"/>
        </w:rPr>
        <w:t xml:space="preserve">zakû </w:t>
      </w:r>
      <w:r w:rsidRPr="00F4536B">
        <w:rPr>
          <w:sz w:val="32"/>
          <w:szCs w:val="32"/>
        </w:rPr>
        <w:t xml:space="preserve">and </w:t>
      </w:r>
      <w:r w:rsidRPr="00F4536B">
        <w:rPr>
          <w:i/>
          <w:sz w:val="32"/>
          <w:szCs w:val="32"/>
        </w:rPr>
        <w:t xml:space="preserve">la-zakû </w:t>
      </w:r>
      <w:r w:rsidRPr="00F4536B">
        <w:rPr>
          <w:sz w:val="32"/>
          <w:szCs w:val="32"/>
        </w:rPr>
        <w:t>as I believe they were understood in Mesopotamian tuning theory.</w:t>
      </w:r>
    </w:p>
    <w:p w14:paraId="16C3347A" w14:textId="59C0D84D" w:rsidR="001D653A" w:rsidRPr="00F4536B" w:rsidRDefault="001D653A" w:rsidP="004B6D26">
      <w:pPr>
        <w:rPr>
          <w:sz w:val="32"/>
          <w:szCs w:val="32"/>
        </w:rPr>
      </w:pPr>
    </w:p>
    <w:p w14:paraId="0F49EB89" w14:textId="4A6C6E0B" w:rsidR="00A719C3" w:rsidRPr="00F4536B" w:rsidRDefault="001D653A">
      <w:pPr>
        <w:rPr>
          <w:sz w:val="32"/>
          <w:szCs w:val="32"/>
        </w:rPr>
      </w:pPr>
      <w:r w:rsidRPr="00F4536B">
        <w:rPr>
          <w:sz w:val="32"/>
          <w:szCs w:val="32"/>
        </w:rPr>
        <w:t>Thanks for your attention!</w:t>
      </w:r>
    </w:p>
    <w:sectPr w:rsidR="00A719C3" w:rsidRPr="00F4536B" w:rsidSect="00EF0C4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D26"/>
    <w:rsid w:val="001D653A"/>
    <w:rsid w:val="004B6D26"/>
    <w:rsid w:val="00514564"/>
    <w:rsid w:val="00795B7F"/>
    <w:rsid w:val="0096606C"/>
    <w:rsid w:val="009B0430"/>
    <w:rsid w:val="00A85604"/>
    <w:rsid w:val="00DD2EB0"/>
    <w:rsid w:val="00EF0C43"/>
    <w:rsid w:val="00F45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E142D51"/>
  <w15:chartTrackingRefBased/>
  <w15:docId w15:val="{DA0A796C-9EF8-254D-800A-1D4B56187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D26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95B7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95B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rkspace.library.yorku.ca/xmlui/handle/10315/4117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114</Words>
  <Characters>4936</Characters>
  <Application>Microsoft Office Word</Application>
  <DocSecurity>0</DocSecurity>
  <Lines>352</Lines>
  <Paragraphs>114</Paragraphs>
  <ScaleCrop>false</ScaleCrop>
  <Company/>
  <LinksUpToDate>false</LinksUpToDate>
  <CharactersWithSpaces>4936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 Jay Rahn</dc:creator>
  <cp:keywords/>
  <dc:description/>
  <cp:lastModifiedBy>D Jay Rahn</cp:lastModifiedBy>
  <cp:revision>2</cp:revision>
  <dcterms:created xsi:type="dcterms:W3CDTF">2023-05-29T20:32:00Z</dcterms:created>
  <dcterms:modified xsi:type="dcterms:W3CDTF">2023-05-29T20:32:00Z</dcterms:modified>
</cp:coreProperties>
</file>