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0C81" w:rsidRPr="00910C81" w:rsidRDefault="00910C81" w:rsidP="00910C81">
      <w:pPr>
        <w:rPr>
          <w:rFonts w:ascii="Times New Roman" w:eastAsia="Times New Roman" w:hAnsi="Times New Roman" w:cs="Times New Roman"/>
          <w:color w:val="000000"/>
          <w:sz w:val="27"/>
          <w:szCs w:val="27"/>
          <w:lang w:val="fr-FR" w:eastAsia="en-CA"/>
        </w:rPr>
      </w:pPr>
    </w:p>
    <w:p w:rsidR="009D02E9" w:rsidRDefault="00910C81" w:rsidP="00152718">
      <w:pPr>
        <w:rPr>
          <w:rFonts w:ascii="Times New Roman" w:eastAsia="Times New Roman" w:hAnsi="Times New Roman" w:cs="Times New Roman"/>
          <w:color w:val="000000"/>
          <w:sz w:val="27"/>
          <w:szCs w:val="27"/>
          <w:lang w:val="fr-FR" w:eastAsia="en-CA"/>
        </w:rPr>
      </w:pPr>
      <w:r w:rsidRPr="00910C81">
        <w:rPr>
          <w:rFonts w:ascii="Times New Roman" w:eastAsia="Times New Roman" w:hAnsi="Times New Roman" w:cs="Times New Roman"/>
          <w:color w:val="000000"/>
          <w:sz w:val="27"/>
          <w:szCs w:val="27"/>
          <w:lang w:val="fr-FR" w:eastAsia="en-CA"/>
        </w:rPr>
        <w:t>Le cours GL/DRST 2645</w:t>
      </w:r>
      <w:r w:rsidR="00152718">
        <w:rPr>
          <w:rFonts w:ascii="Times New Roman" w:eastAsia="Times New Roman" w:hAnsi="Times New Roman" w:cs="Times New Roman"/>
          <w:color w:val="000000"/>
          <w:sz w:val="27"/>
          <w:szCs w:val="27"/>
          <w:lang w:val="fr-FR" w:eastAsia="en-CA"/>
        </w:rPr>
        <w:t xml:space="preserve"> « Par de là le réalisme » du Collège Universitaire Glendon </w:t>
      </w:r>
      <w:r w:rsidRPr="00910C81">
        <w:rPr>
          <w:rFonts w:ascii="Times New Roman" w:eastAsia="Times New Roman" w:hAnsi="Times New Roman" w:cs="Times New Roman"/>
          <w:color w:val="000000"/>
          <w:sz w:val="27"/>
          <w:szCs w:val="27"/>
          <w:lang w:val="fr-FR" w:eastAsia="en-CA"/>
        </w:rPr>
        <w:t xml:space="preserve"> a hâte </w:t>
      </w:r>
      <w:r w:rsidR="00152718">
        <w:rPr>
          <w:rFonts w:ascii="Times New Roman" w:eastAsia="Times New Roman" w:hAnsi="Times New Roman" w:cs="Times New Roman"/>
          <w:color w:val="000000"/>
          <w:sz w:val="27"/>
          <w:szCs w:val="27"/>
          <w:lang w:val="fr-FR" w:eastAsia="en-CA"/>
        </w:rPr>
        <w:t xml:space="preserve">de </w:t>
      </w:r>
      <w:r w:rsidRPr="00910C81">
        <w:rPr>
          <w:rFonts w:ascii="Times New Roman" w:eastAsia="Times New Roman" w:hAnsi="Times New Roman" w:cs="Times New Roman"/>
          <w:color w:val="000000"/>
          <w:sz w:val="27"/>
          <w:szCs w:val="27"/>
          <w:lang w:val="fr-FR" w:eastAsia="en-CA"/>
        </w:rPr>
        <w:t>présenter</w:t>
      </w:r>
      <w:r w:rsidR="00D24CF0">
        <w:rPr>
          <w:rFonts w:ascii="Times New Roman" w:eastAsia="Times New Roman" w:hAnsi="Times New Roman" w:cs="Times New Roman"/>
          <w:color w:val="000000"/>
          <w:sz w:val="27"/>
          <w:szCs w:val="27"/>
          <w:lang w:val="fr-FR" w:eastAsia="en-CA"/>
        </w:rPr>
        <w:t xml:space="preserve"> la production de </w:t>
      </w:r>
      <w:r w:rsidR="00152718">
        <w:rPr>
          <w:rFonts w:ascii="Times New Roman" w:eastAsia="Times New Roman" w:hAnsi="Times New Roman" w:cs="Times New Roman"/>
          <w:color w:val="000000"/>
          <w:sz w:val="27"/>
          <w:szCs w:val="27"/>
          <w:lang w:val="fr-FR" w:eastAsia="en-CA"/>
        </w:rPr>
        <w:t xml:space="preserve">la pièce </w:t>
      </w:r>
      <w:r w:rsidR="00D24CF0">
        <w:rPr>
          <w:rFonts w:ascii="Times New Roman" w:eastAsia="Times New Roman" w:hAnsi="Times New Roman" w:cs="Times New Roman"/>
          <w:color w:val="000000"/>
          <w:sz w:val="27"/>
          <w:szCs w:val="27"/>
          <w:lang w:val="fr-FR" w:eastAsia="en-CA"/>
        </w:rPr>
        <w:t xml:space="preserve">Les </w:t>
      </w:r>
      <w:r w:rsidR="00D24CF0" w:rsidRPr="00152718">
        <w:rPr>
          <w:rFonts w:ascii="Times New Roman" w:eastAsia="Times New Roman" w:hAnsi="Times New Roman" w:cs="Times New Roman"/>
          <w:i/>
          <w:iCs/>
          <w:color w:val="000000"/>
          <w:sz w:val="27"/>
          <w:szCs w:val="27"/>
          <w:lang w:val="fr-FR" w:eastAsia="en-CA"/>
        </w:rPr>
        <w:t>Paravents.</w:t>
      </w:r>
      <w:r w:rsidR="00D24CF0">
        <w:rPr>
          <w:rFonts w:ascii="Times New Roman" w:eastAsia="Times New Roman" w:hAnsi="Times New Roman" w:cs="Times New Roman"/>
          <w:color w:val="000000"/>
          <w:sz w:val="27"/>
          <w:szCs w:val="27"/>
          <w:lang w:val="fr-FR" w:eastAsia="en-CA"/>
        </w:rPr>
        <w:t xml:space="preserve"> Il s’agit d’</w:t>
      </w:r>
      <w:r w:rsidRPr="00910C81">
        <w:rPr>
          <w:rFonts w:ascii="Times New Roman" w:eastAsia="Times New Roman" w:hAnsi="Times New Roman" w:cs="Times New Roman"/>
          <w:color w:val="000000"/>
          <w:sz w:val="27"/>
          <w:szCs w:val="27"/>
          <w:lang w:val="fr-FR" w:eastAsia="en-CA"/>
        </w:rPr>
        <w:t xml:space="preserve">une pièce écrite par </w:t>
      </w:r>
      <w:r w:rsidR="003928F9">
        <w:rPr>
          <w:rFonts w:ascii="Times New Roman" w:eastAsia="Times New Roman" w:hAnsi="Times New Roman" w:cs="Times New Roman"/>
          <w:color w:val="000000"/>
          <w:sz w:val="27"/>
          <w:szCs w:val="27"/>
          <w:lang w:val="fr-FR" w:eastAsia="en-CA"/>
        </w:rPr>
        <w:t>le dramaturge français du XX</w:t>
      </w:r>
      <w:r w:rsidRPr="00910C81">
        <w:rPr>
          <w:rFonts w:ascii="Times New Roman" w:eastAsia="Times New Roman" w:hAnsi="Times New Roman" w:cs="Times New Roman"/>
          <w:color w:val="000000"/>
          <w:sz w:val="27"/>
          <w:szCs w:val="27"/>
          <w:lang w:val="fr-FR" w:eastAsia="en-CA"/>
        </w:rPr>
        <w:t xml:space="preserve">ème siècle, Jean Genet. La pièce inverse le concept de </w:t>
      </w:r>
      <w:r w:rsidR="00152718">
        <w:rPr>
          <w:rFonts w:ascii="Times New Roman" w:eastAsia="Times New Roman" w:hAnsi="Times New Roman" w:cs="Times New Roman"/>
          <w:color w:val="000000"/>
          <w:sz w:val="27"/>
          <w:szCs w:val="27"/>
          <w:lang w:val="fr-FR" w:eastAsia="en-CA"/>
        </w:rPr>
        <w:t xml:space="preserve">ce </w:t>
      </w:r>
      <w:r w:rsidRPr="00910C81">
        <w:rPr>
          <w:rFonts w:ascii="Times New Roman" w:eastAsia="Times New Roman" w:hAnsi="Times New Roman" w:cs="Times New Roman"/>
          <w:color w:val="000000"/>
          <w:sz w:val="27"/>
          <w:szCs w:val="27"/>
          <w:lang w:val="fr-FR" w:eastAsia="en-CA"/>
        </w:rPr>
        <w:t>qu’est</w:t>
      </w:r>
      <w:r w:rsidR="001112D8">
        <w:rPr>
          <w:rFonts w:ascii="Times New Roman" w:eastAsia="Times New Roman" w:hAnsi="Times New Roman" w:cs="Times New Roman"/>
          <w:color w:val="000000"/>
          <w:sz w:val="27"/>
          <w:szCs w:val="27"/>
          <w:lang w:val="fr-FR" w:eastAsia="en-CA"/>
        </w:rPr>
        <w:t xml:space="preserve"> </w:t>
      </w:r>
      <w:r w:rsidRPr="00910C81">
        <w:rPr>
          <w:rFonts w:ascii="Times New Roman" w:eastAsia="Times New Roman" w:hAnsi="Times New Roman" w:cs="Times New Roman"/>
          <w:color w:val="000000"/>
          <w:sz w:val="27"/>
          <w:szCs w:val="27"/>
          <w:lang w:val="fr-FR" w:eastAsia="en-CA"/>
        </w:rPr>
        <w:t xml:space="preserve">le péché et </w:t>
      </w:r>
      <w:r w:rsidR="00152718">
        <w:rPr>
          <w:rFonts w:ascii="Times New Roman" w:eastAsia="Times New Roman" w:hAnsi="Times New Roman" w:cs="Times New Roman"/>
          <w:color w:val="000000"/>
          <w:sz w:val="27"/>
          <w:szCs w:val="27"/>
          <w:lang w:val="fr-FR" w:eastAsia="en-CA"/>
        </w:rPr>
        <w:t xml:space="preserve">ce </w:t>
      </w:r>
      <w:bookmarkStart w:id="0" w:name="_GoBack"/>
      <w:bookmarkEnd w:id="0"/>
      <w:r w:rsidRPr="00910C81">
        <w:rPr>
          <w:rFonts w:ascii="Times New Roman" w:eastAsia="Times New Roman" w:hAnsi="Times New Roman" w:cs="Times New Roman"/>
          <w:color w:val="000000"/>
          <w:sz w:val="27"/>
          <w:szCs w:val="27"/>
          <w:lang w:val="fr-FR" w:eastAsia="en-CA"/>
        </w:rPr>
        <w:t>q</w:t>
      </w:r>
      <w:r>
        <w:rPr>
          <w:rFonts w:ascii="Times New Roman" w:eastAsia="Times New Roman" w:hAnsi="Times New Roman" w:cs="Times New Roman"/>
          <w:color w:val="000000"/>
          <w:sz w:val="27"/>
          <w:szCs w:val="27"/>
          <w:lang w:val="fr-FR" w:eastAsia="en-CA"/>
        </w:rPr>
        <w:t>u’est-ce que la vertu, en glorifi</w:t>
      </w:r>
      <w:r w:rsidRPr="00910C81">
        <w:rPr>
          <w:rFonts w:ascii="Times New Roman" w:eastAsia="Times New Roman" w:hAnsi="Times New Roman" w:cs="Times New Roman"/>
          <w:color w:val="000000"/>
          <w:sz w:val="27"/>
          <w:szCs w:val="27"/>
          <w:lang w:val="fr-FR" w:eastAsia="en-CA"/>
        </w:rPr>
        <w:t>ant la guerre et la violence et en condamnant le patriotisme et l’ordre. Les écrans sur la scène établissent non seulement le décor et un moyen pour les artistes de travailler, mais aussi un des thèmes</w:t>
      </w:r>
      <w:r>
        <w:rPr>
          <w:rFonts w:ascii="Times New Roman" w:eastAsia="Times New Roman" w:hAnsi="Times New Roman" w:cs="Times New Roman"/>
          <w:color w:val="000000"/>
          <w:sz w:val="27"/>
          <w:szCs w:val="27"/>
          <w:lang w:val="fr-FR" w:eastAsia="en-CA"/>
        </w:rPr>
        <w:t xml:space="preserve"> </w:t>
      </w:r>
      <w:r w:rsidRPr="00910C81">
        <w:rPr>
          <w:rFonts w:ascii="Times New Roman" w:eastAsia="Times New Roman" w:hAnsi="Times New Roman" w:cs="Times New Roman"/>
          <w:color w:val="000000"/>
          <w:sz w:val="27"/>
          <w:szCs w:val="27"/>
          <w:lang w:val="fr-FR" w:eastAsia="en-CA"/>
        </w:rPr>
        <w:t xml:space="preserve">majeurs de Les Paravents : la dichotomie de la vie et de la mort. La pièce nous montre que c’est </w:t>
      </w:r>
      <w:r w:rsidR="0098594B">
        <w:rPr>
          <w:rFonts w:ascii="Times New Roman" w:eastAsia="Times New Roman" w:hAnsi="Times New Roman" w:cs="Times New Roman"/>
          <w:color w:val="000000"/>
          <w:sz w:val="27"/>
          <w:szCs w:val="27"/>
          <w:lang w:val="fr-FR" w:eastAsia="en-CA"/>
        </w:rPr>
        <w:t xml:space="preserve">à peine lorsqu’on meurt que l’on voit la réalité </w:t>
      </w:r>
      <w:r w:rsidRPr="00910C81">
        <w:rPr>
          <w:rFonts w:ascii="Times New Roman" w:eastAsia="Times New Roman" w:hAnsi="Times New Roman" w:cs="Times New Roman"/>
          <w:color w:val="000000"/>
          <w:sz w:val="27"/>
          <w:szCs w:val="27"/>
          <w:lang w:val="fr-FR" w:eastAsia="en-CA"/>
        </w:rPr>
        <w:t>des vivants.</w:t>
      </w:r>
      <w:r>
        <w:rPr>
          <w:rFonts w:ascii="Times New Roman" w:eastAsia="Times New Roman" w:hAnsi="Times New Roman" w:cs="Times New Roman"/>
          <w:color w:val="000000"/>
          <w:sz w:val="27"/>
          <w:szCs w:val="27"/>
          <w:lang w:val="fr-FR" w:eastAsia="en-CA"/>
        </w:rPr>
        <w:t xml:space="preserve"> </w:t>
      </w:r>
    </w:p>
    <w:p w:rsidR="007B4924" w:rsidRPr="009D02E9" w:rsidRDefault="00910C81" w:rsidP="00910C81">
      <w:pPr>
        <w:rPr>
          <w:rFonts w:ascii="Times New Roman" w:eastAsia="Times New Roman" w:hAnsi="Times New Roman" w:cs="Times New Roman"/>
          <w:color w:val="000000"/>
          <w:sz w:val="27"/>
          <w:szCs w:val="27"/>
          <w:lang w:val="fr-FR" w:eastAsia="en-CA"/>
        </w:rPr>
      </w:pPr>
      <w:r w:rsidRPr="00910C81">
        <w:rPr>
          <w:rFonts w:ascii="Times New Roman" w:eastAsia="Times New Roman" w:hAnsi="Times New Roman" w:cs="Times New Roman"/>
          <w:color w:val="000000"/>
          <w:sz w:val="27"/>
          <w:szCs w:val="27"/>
          <w:lang w:val="fr-FR" w:eastAsia="en-CA"/>
        </w:rPr>
        <w:t>Les Paravents jouent le 6 au 9 avril</w:t>
      </w:r>
      <w:r w:rsidR="009D02E9">
        <w:rPr>
          <w:rFonts w:ascii="Times New Roman" w:eastAsia="Times New Roman" w:hAnsi="Times New Roman" w:cs="Times New Roman"/>
          <w:color w:val="000000"/>
          <w:sz w:val="27"/>
          <w:szCs w:val="27"/>
          <w:lang w:val="fr-FR" w:eastAsia="en-CA"/>
        </w:rPr>
        <w:t xml:space="preserve"> 2016 au Théâtre Glendon à 19h. </w:t>
      </w:r>
      <w:r w:rsidRPr="00910C81">
        <w:rPr>
          <w:rFonts w:ascii="Times New Roman" w:eastAsia="Times New Roman" w:hAnsi="Times New Roman" w:cs="Times New Roman"/>
          <w:color w:val="000000"/>
          <w:sz w:val="27"/>
          <w:szCs w:val="27"/>
          <w:lang w:val="fr-FR" w:eastAsia="en-CA"/>
        </w:rPr>
        <w:t>Les billets coûtent cinq</w:t>
      </w:r>
      <w:r w:rsidR="009C6AF1">
        <w:rPr>
          <w:rFonts w:ascii="Times New Roman" w:eastAsia="Times New Roman" w:hAnsi="Times New Roman" w:cs="Times New Roman"/>
          <w:color w:val="000000"/>
          <w:sz w:val="27"/>
          <w:szCs w:val="27"/>
          <w:lang w:val="fr-FR" w:eastAsia="en-CA"/>
        </w:rPr>
        <w:t xml:space="preserve"> </w:t>
      </w:r>
      <w:r w:rsidRPr="00910C81">
        <w:rPr>
          <w:rFonts w:ascii="Times New Roman" w:eastAsia="Times New Roman" w:hAnsi="Times New Roman" w:cs="Times New Roman"/>
          <w:color w:val="000000"/>
          <w:sz w:val="27"/>
          <w:szCs w:val="27"/>
          <w:lang w:val="fr-FR" w:eastAsia="en-CA"/>
        </w:rPr>
        <w:t xml:space="preserve">(5) dollars pour les étudiants et dix (10) dollars pour les non-étudiants et ils peuvent être réservés à </w:t>
      </w:r>
      <w:r>
        <w:rPr>
          <w:rFonts w:ascii="Times New Roman" w:eastAsia="Times New Roman" w:hAnsi="Times New Roman" w:cs="Times New Roman"/>
          <w:color w:val="000000"/>
          <w:sz w:val="27"/>
          <w:szCs w:val="27"/>
          <w:lang w:val="fr-FR" w:eastAsia="en-CA"/>
        </w:rPr>
        <w:t>h</w:t>
      </w:r>
      <w:r w:rsidRPr="00910C81">
        <w:rPr>
          <w:rFonts w:ascii="Times New Roman" w:eastAsia="Times New Roman" w:hAnsi="Times New Roman" w:cs="Times New Roman"/>
          <w:color w:val="000000"/>
          <w:sz w:val="27"/>
          <w:szCs w:val="27"/>
          <w:lang w:val="fr-FR" w:eastAsia="en-CA"/>
        </w:rPr>
        <w:t>ttp://www.glendon.yorku.ca/theatre/. Ne perdez pas la chance de voi</w:t>
      </w:r>
      <w:r w:rsidR="009C6AF1">
        <w:rPr>
          <w:rFonts w:ascii="Times New Roman" w:eastAsia="Times New Roman" w:hAnsi="Times New Roman" w:cs="Times New Roman"/>
          <w:color w:val="000000"/>
          <w:sz w:val="27"/>
          <w:szCs w:val="27"/>
          <w:lang w:val="fr-FR" w:eastAsia="en-CA"/>
        </w:rPr>
        <w:t xml:space="preserve">r cette pièce classique amener à </w:t>
      </w:r>
      <w:r w:rsidRPr="00910C81">
        <w:rPr>
          <w:rFonts w:ascii="Times New Roman" w:eastAsia="Times New Roman" w:hAnsi="Times New Roman" w:cs="Times New Roman"/>
          <w:color w:val="000000"/>
          <w:sz w:val="27"/>
          <w:szCs w:val="27"/>
          <w:lang w:val="fr-FR" w:eastAsia="en-CA"/>
        </w:rPr>
        <w:t>vie !</w:t>
      </w:r>
    </w:p>
    <w:sectPr w:rsidR="007B4924" w:rsidRPr="009D02E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167E"/>
    <w:rsid w:val="000A167E"/>
    <w:rsid w:val="0011028D"/>
    <w:rsid w:val="001112D8"/>
    <w:rsid w:val="00152718"/>
    <w:rsid w:val="00211089"/>
    <w:rsid w:val="00212A0B"/>
    <w:rsid w:val="002D5F77"/>
    <w:rsid w:val="00374A73"/>
    <w:rsid w:val="003928F9"/>
    <w:rsid w:val="005678D5"/>
    <w:rsid w:val="005F5DB9"/>
    <w:rsid w:val="00614E1F"/>
    <w:rsid w:val="0072193C"/>
    <w:rsid w:val="007B4924"/>
    <w:rsid w:val="00910C81"/>
    <w:rsid w:val="0098594B"/>
    <w:rsid w:val="009C6AF1"/>
    <w:rsid w:val="009D02E9"/>
    <w:rsid w:val="00BB5107"/>
    <w:rsid w:val="00D100E7"/>
    <w:rsid w:val="00D24CF0"/>
    <w:rsid w:val="00D26771"/>
    <w:rsid w:val="00D32C0E"/>
    <w:rsid w:val="00E33F93"/>
    <w:rsid w:val="00E739F6"/>
  </w:rsids>
  <m:mathPr>
    <m:mathFont m:val="Cambria Math"/>
    <m:brkBin m:val="before"/>
    <m:brkBinSub m:val="--"/>
    <m:smallFrac m:val="0"/>
    <m:dispDef/>
    <m:lMargin m:val="0"/>
    <m:rMargin m:val="0"/>
    <m:defJc m:val="centerGroup"/>
    <m:wrapIndent m:val="1440"/>
    <m:intLim m:val="subSup"/>
    <m:naryLim m:val="undOvr"/>
  </m:mathPr>
  <w:themeFontLang w:val="en-C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fr-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A167E"/>
    <w:pPr>
      <w:spacing w:before="100" w:beforeAutospacing="1" w:after="100" w:afterAutospacing="1" w:line="240" w:lineRule="auto"/>
    </w:pPr>
    <w:rPr>
      <w:rFonts w:ascii="Times New Roman" w:eastAsia="Times New Roman" w:hAnsi="Times New Roman" w:cs="Times New Roman"/>
      <w:sz w:val="24"/>
      <w:szCs w:val="24"/>
      <w:lang w:val="en-CA" w:eastAsia="en-C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fr-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0A167E"/>
    <w:pPr>
      <w:spacing w:before="100" w:beforeAutospacing="1" w:after="100" w:afterAutospacing="1" w:line="240" w:lineRule="auto"/>
    </w:pPr>
    <w:rPr>
      <w:rFonts w:ascii="Times New Roman" w:eastAsia="Times New Roman" w:hAnsi="Times New Roman" w:cs="Times New Roman"/>
      <w:sz w:val="24"/>
      <w:szCs w:val="24"/>
      <w:lang w:val="en-CA"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2513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147</Words>
  <Characters>839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York University</Company>
  <LinksUpToDate>false</LinksUpToDate>
  <CharactersWithSpaces>985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Hazel Garde</dc:creator>
  <cp:lastModifiedBy>Guillaume Bernardi</cp:lastModifiedBy>
  <cp:revision>2</cp:revision>
  <dcterms:created xsi:type="dcterms:W3CDTF">2016-03-22T16:29:00Z</dcterms:created>
  <dcterms:modified xsi:type="dcterms:W3CDTF">2016-03-22T16:29:00Z</dcterms:modified>
</cp:coreProperties>
</file>